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43692D" w14:textId="77777777" w:rsidR="005076F5" w:rsidRPr="005255CE" w:rsidRDefault="005076F5" w:rsidP="000943D5">
      <w:pPr>
        <w:spacing w:before="6000" w:after="480" w:line="240" w:lineRule="auto"/>
        <w:ind w:left="-284"/>
        <w:rPr>
          <w:rFonts w:cs="Arial"/>
          <w:bCs/>
          <w:color w:val="000000" w:themeColor="text1"/>
          <w:spacing w:val="8"/>
          <w:sz w:val="64"/>
          <w:szCs w:val="64"/>
        </w:rPr>
      </w:pPr>
      <w:bookmarkStart w:id="0" w:name="_Hlk189066644"/>
      <w:r>
        <w:rPr>
          <w:rFonts w:cs="Arial"/>
          <w:bCs/>
          <w:color w:val="000000" w:themeColor="text1"/>
          <w:spacing w:val="8"/>
          <w:sz w:val="64"/>
          <w:szCs w:val="64"/>
        </w:rPr>
        <w:t>Shareholders' Deed</w:t>
      </w:r>
    </w:p>
    <w:p w14:paraId="1926B70C" w14:textId="77777777" w:rsidR="005076F5" w:rsidRDefault="005076F5" w:rsidP="00197856">
      <w:pPr>
        <w:pStyle w:val="Title"/>
      </w:pPr>
      <w:r>
        <w:br w:type="page"/>
      </w:r>
    </w:p>
    <w:p w14:paraId="7D48F6B6" w14:textId="77777777" w:rsidR="005076F5" w:rsidRPr="002F1B4D" w:rsidRDefault="005076F5" w:rsidP="00197856">
      <w:pPr>
        <w:rPr>
          <w:rFonts w:cs="Arial"/>
          <w:b/>
          <w:bCs/>
          <w:color w:val="0074BF"/>
          <w:sz w:val="28"/>
          <w:szCs w:val="60"/>
        </w:rPr>
      </w:pPr>
      <w:r w:rsidRPr="002F1B4D">
        <w:rPr>
          <w:rFonts w:cs="Arial"/>
          <w:b/>
          <w:bCs/>
          <w:color w:val="0074BF"/>
          <w:sz w:val="28"/>
          <w:szCs w:val="60"/>
        </w:rPr>
        <w:lastRenderedPageBreak/>
        <w:t>Disclaimer</w:t>
      </w:r>
    </w:p>
    <w:p w14:paraId="732D9C86" w14:textId="77777777" w:rsidR="005076F5" w:rsidRDefault="005076F5" w:rsidP="00197856">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37DABCFD" w14:textId="77777777" w:rsidR="005076F5" w:rsidRDefault="005076F5" w:rsidP="00197856">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5D90F692" w14:textId="77777777" w:rsidR="005076F5" w:rsidRDefault="005076F5" w:rsidP="00197856">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1D5035E1" w14:textId="23FDEBF7" w:rsidR="005076F5" w:rsidRDefault="005076F5" w:rsidP="00197856">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292FAF5D" w14:textId="77777777" w:rsidR="005076F5" w:rsidRDefault="005076F5" w:rsidP="00197856">
      <w:pPr>
        <w:spacing w:before="0" w:line="240" w:lineRule="auto"/>
      </w:pPr>
    </w:p>
    <w:p w14:paraId="25674639" w14:textId="77777777" w:rsidR="005076F5" w:rsidRDefault="005076F5" w:rsidP="00197856">
      <w:pPr>
        <w:spacing w:before="0" w:line="240" w:lineRule="auto"/>
      </w:pPr>
      <w:r>
        <w:rPr>
          <w:noProof/>
          <w:lang w:eastAsia="en-AU"/>
        </w:rPr>
        <mc:AlternateContent>
          <mc:Choice Requires="wps">
            <w:drawing>
              <wp:inline distT="0" distB="0" distL="0" distR="0" wp14:anchorId="0850A380" wp14:editId="189D11C9">
                <wp:extent cx="5753100" cy="1222131"/>
                <wp:effectExtent l="0" t="0" r="0" b="0"/>
                <wp:docPr id="2096041453" name="Text Box 2096041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58008299" w14:textId="77777777" w:rsidR="005076F5" w:rsidRPr="002F1B4D" w:rsidRDefault="005076F5" w:rsidP="00197856">
                            <w:pPr>
                              <w:rPr>
                                <w:b/>
                                <w:color w:val="0074BF"/>
                              </w:rPr>
                            </w:pPr>
                            <w:r w:rsidRPr="002F1B4D">
                              <w:rPr>
                                <w:b/>
                                <w:color w:val="0074BF"/>
                              </w:rPr>
                              <w:t>Guidance note warning</w:t>
                            </w:r>
                          </w:p>
                          <w:p w14:paraId="269F00D3" w14:textId="77777777" w:rsidR="005076F5" w:rsidRDefault="005076F5" w:rsidP="00197856">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0850A380" id="_x0000_t202" coordsize="21600,21600" o:spt="202" path="m,l,21600r21600,l21600,xe">
                <v:stroke joinstyle="miter"/>
                <v:path gradientshapeok="t" o:connecttype="rect"/>
              </v:shapetype>
              <v:shape id="Text Box 2096041453"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58008299" w14:textId="77777777" w:rsidR="005076F5" w:rsidRPr="002F1B4D" w:rsidRDefault="005076F5" w:rsidP="00197856">
                      <w:pPr>
                        <w:rPr>
                          <w:b/>
                          <w:color w:val="0074BF"/>
                        </w:rPr>
                      </w:pPr>
                      <w:r w:rsidRPr="002F1B4D">
                        <w:rPr>
                          <w:b/>
                          <w:color w:val="0074BF"/>
                        </w:rPr>
                        <w:t>Guidance note warning</w:t>
                      </w:r>
                    </w:p>
                    <w:p w14:paraId="269F00D3" w14:textId="77777777" w:rsidR="005076F5" w:rsidRDefault="005076F5" w:rsidP="00197856">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05FDBE78" w14:textId="77777777" w:rsidR="005076F5" w:rsidRDefault="005076F5" w:rsidP="00197856">
      <w:pPr>
        <w:pStyle w:val="Title"/>
        <w:keepNext w:val="0"/>
      </w:pPr>
    </w:p>
    <w:p w14:paraId="7280B930" w14:textId="77777777" w:rsidR="005076F5" w:rsidRDefault="005076F5" w:rsidP="00197856">
      <w:pPr>
        <w:pStyle w:val="Title"/>
        <w:keepNext w:val="0"/>
      </w:pPr>
      <w:r>
        <w:rPr>
          <w:noProof/>
          <w:lang w:eastAsia="en-AU"/>
        </w:rPr>
        <mc:AlternateContent>
          <mc:Choice Requires="wps">
            <w:drawing>
              <wp:inline distT="0" distB="0" distL="0" distR="0" wp14:anchorId="5CC00CE8" wp14:editId="4EBC05A9">
                <wp:extent cx="5829300" cy="3476847"/>
                <wp:effectExtent l="0" t="0" r="0" b="9525"/>
                <wp:docPr id="743795128" name="Text Box 743795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9300" cy="3476847"/>
                        </a:xfrm>
                        <a:prstGeom prst="rect">
                          <a:avLst/>
                        </a:prstGeom>
                        <a:solidFill>
                          <a:srgbClr val="DAE0E4"/>
                        </a:solidFill>
                        <a:ln w="6350">
                          <a:noFill/>
                        </a:ln>
                        <a:effectLst/>
                      </wps:spPr>
                      <wps:txbx>
                        <w:txbxContent>
                          <w:p w14:paraId="461A178C" w14:textId="77777777" w:rsidR="005076F5" w:rsidRPr="002F1B4D" w:rsidRDefault="005076F5" w:rsidP="00197856">
                            <w:pPr>
                              <w:rPr>
                                <w:b/>
                                <w:color w:val="0074BF"/>
                              </w:rPr>
                            </w:pPr>
                            <w:r w:rsidRPr="002F1B4D">
                              <w:rPr>
                                <w:b/>
                                <w:color w:val="0074BF"/>
                              </w:rPr>
                              <w:t xml:space="preserve">Guidance note </w:t>
                            </w:r>
                          </w:p>
                          <w:p w14:paraId="72062116" w14:textId="77777777" w:rsidR="005076F5" w:rsidRDefault="005076F5" w:rsidP="00197856">
                            <w:r>
                              <w:t xml:space="preserve">This Deed sets out the legal relationship between, and the rights and obligations of, the shareholders of the Company and how the Company will be governed. It should be read in conjunction with, and be consistent with, the Constitution. </w:t>
                            </w:r>
                          </w:p>
                          <w:p w14:paraId="703030EA" w14:textId="77777777" w:rsidR="005076F5" w:rsidRDefault="005076F5" w:rsidP="00197856">
                            <w:r>
                              <w:t>This Deed does not contemplate the assignment of intellectual property rights (</w:t>
                            </w:r>
                            <w:r>
                              <w:rPr>
                                <w:b/>
                                <w:bCs/>
                                <w:i/>
                                <w:iCs/>
                              </w:rPr>
                              <w:t>IP</w:t>
                            </w:r>
                            <w:r>
                              <w:t>) to the Company (for example, any IP created by Shareholders prior to, or after, the Company was formed). If IP is to be assigned to the Company, please refer to the A-Suite IP Assignment Deed. However, if IP rights are very valuable to your business and you would like to understand how best to protect and structure the ownership of IP, please contact the Allens Accelerate team to discuss how we can assist.</w:t>
                            </w:r>
                          </w:p>
                          <w:p w14:paraId="03D17ED1" w14:textId="77777777" w:rsidR="005076F5" w:rsidRDefault="005076F5" w:rsidP="00197856">
                            <w:r>
                              <w:t>The Deed also does not contemplate vesting, lock-up or leaver restrictions on shareholders (for example, employee or founder shareholders). Such restrictions are sometimes imposed on these shareholders to incentivise the shareholder to stay with the Business (as they may result in forfeiture of all or some of their shares if they were to leave or sell their restricted shares). These restrictions are very bespoke to your particular Company's needs and shareholdings. If you would like to include these restrictions, please contact the Allens Accelerate team to discuss how we can assist.</w:t>
                            </w:r>
                          </w:p>
                          <w:p w14:paraId="16FACA81" w14:textId="77777777" w:rsidR="005076F5" w:rsidRDefault="005076F5" w:rsidP="00197856"/>
                          <w:p w14:paraId="2E3781A5" w14:textId="77777777" w:rsidR="005076F5" w:rsidRDefault="005076F5" w:rsidP="00197856">
                            <w:pPr>
                              <w:rPr>
                                <w:b/>
                                <w:i/>
                                <w:iCs/>
                                <w:highlight w:val="green"/>
                              </w:rPr>
                            </w:pP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CC00CE8" id="Text Box 743795128" o:spid="_x0000_s1027" type="#_x0000_t202" style="width:459pt;height:27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" fillcolor="#dae0e4" stroked="f" strokeweight=".5pt">
                <v:textbox inset=",0">
                  <w:txbxContent>
                    <w:p w14:paraId="461A178C" w14:textId="77777777" w:rsidR="005076F5" w:rsidRPr="002F1B4D" w:rsidRDefault="005076F5" w:rsidP="00197856">
                      <w:pPr>
                        <w:rPr>
                          <w:b/>
                          <w:color w:val="0074BF"/>
                        </w:rPr>
                      </w:pPr>
                      <w:r w:rsidRPr="002F1B4D">
                        <w:rPr>
                          <w:b/>
                          <w:color w:val="0074BF"/>
                        </w:rPr>
                        <w:t xml:space="preserve">Guidance note </w:t>
                      </w:r>
                    </w:p>
                    <w:p w14:paraId="72062116" w14:textId="77777777" w:rsidR="005076F5" w:rsidRDefault="005076F5" w:rsidP="00197856">
                      <w:r>
                        <w:t xml:space="preserve">This Deed sets out the legal relationship between, and the rights and obligations of, the shareholders of the Company and how the Company will be governed. It should be read in conjunction with, and be consistent with, the Constitution. </w:t>
                      </w:r>
                    </w:p>
                    <w:p w14:paraId="703030EA" w14:textId="77777777" w:rsidR="005076F5" w:rsidRDefault="005076F5" w:rsidP="00197856">
                      <w:r>
                        <w:t>This Deed does not contemplate the assignment of intellectual property rights (</w:t>
                      </w:r>
                      <w:r>
                        <w:rPr>
                          <w:b/>
                          <w:bCs/>
                          <w:i/>
                          <w:iCs/>
                        </w:rPr>
                        <w:t>IP</w:t>
                      </w:r>
                      <w:r>
                        <w:t>) to the Company (for example, any IP created by Shareholders prior to, or after, the Company was formed). If IP is to be assigned to the Company, please refer to the A-Suite IP Assignment Deed. However, if IP rights are very valuable to your business and you would like to understand how best to protect and structure the ownership of IP, please contact the Allens Accelerate team to discuss how we can assist.</w:t>
                      </w:r>
                    </w:p>
                    <w:p w14:paraId="03D17ED1" w14:textId="77777777" w:rsidR="005076F5" w:rsidRDefault="005076F5" w:rsidP="00197856">
                      <w:r>
                        <w:t>The Deed also does not contemplate vesting, lock-up or leaver restrictions on shareholders (for example, employee or founder shareholders). Such restrictions are sometimes imposed on these shareholders to incentivise the shareholder to stay with the Business (as they may result in forfeiture of all or some of their shares if they were to leave or sell their restricted shares). These restrictions are very bespoke to your particular Company's needs and shareholdings. If you would like to include these restrictions, please contact the Allens Accelerate team to discuss how we can assist.</w:t>
                      </w:r>
                    </w:p>
                    <w:p w14:paraId="16FACA81" w14:textId="77777777" w:rsidR="005076F5" w:rsidRDefault="005076F5" w:rsidP="00197856"/>
                    <w:p w14:paraId="2E3781A5" w14:textId="77777777" w:rsidR="005076F5" w:rsidRDefault="005076F5" w:rsidP="00197856">
                      <w:pPr>
                        <w:rPr>
                          <w:b/>
                          <w:i/>
                          <w:iCs/>
                          <w:highlight w:val="green"/>
                        </w:rPr>
                      </w:pPr>
                    </w:p>
                  </w:txbxContent>
                </v:textbox>
                <w10:anchorlock/>
              </v:shape>
            </w:pict>
          </mc:Fallback>
        </mc:AlternateContent>
      </w:r>
    </w:p>
    <w:p w14:paraId="5B415ADF" w14:textId="77777777" w:rsidR="005076F5" w:rsidRDefault="005076F5" w:rsidP="00DC0B49">
      <w:pPr>
        <w:pStyle w:val="Title"/>
        <w:keepNext w:val="0"/>
        <w:jc w:val="right"/>
      </w:pPr>
    </w:p>
    <w:p w14:paraId="0C2FDE09" w14:textId="77777777" w:rsidR="00DC0B49" w:rsidRDefault="00DC0B49" w:rsidP="00DC0B49">
      <w:pPr>
        <w:rPr>
          <w:sz w:val="32"/>
        </w:rPr>
      </w:pPr>
    </w:p>
    <w:p w14:paraId="661FC211" w14:textId="77777777" w:rsidR="00DC0B49" w:rsidRPr="00DC0B49" w:rsidRDefault="00DC0B49" w:rsidP="00DC0B49">
      <w:pPr>
        <w:sectPr w:rsidR="00DC0B49" w:rsidRPr="00DC0B49" w:rsidSect="005076F5">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bookmarkEnd w:id="0"/>
    <w:tbl>
      <w:tblPr>
        <w:tblW w:w="0" w:type="auto"/>
        <w:jc w:val="right"/>
        <w:tblLayout w:type="fixed"/>
        <w:tblCellMar>
          <w:left w:w="0" w:type="dxa"/>
          <w:right w:w="0" w:type="dxa"/>
        </w:tblCellMar>
        <w:tblLook w:val="0000" w:firstRow="0" w:lastRow="0" w:firstColumn="0" w:lastColumn="0" w:noHBand="0" w:noVBand="0"/>
      </w:tblPr>
      <w:tblGrid>
        <w:gridCol w:w="9072"/>
      </w:tblGrid>
      <w:tr w:rsidR="005076F5" w14:paraId="2CC8ED43" w14:textId="77777777">
        <w:trPr>
          <w:trHeight w:hRule="exact" w:val="6946"/>
          <w:jc w:val="right"/>
        </w:trPr>
        <w:tc>
          <w:tcPr>
            <w:tcW w:w="9072" w:type="dxa"/>
            <w:shd w:val="solid" w:color="FFFFFF" w:fill="FFFFFF"/>
            <w:vAlign w:val="bottom"/>
          </w:tcPr>
          <w:p w14:paraId="6B64EFF9" w14:textId="77777777" w:rsidR="005076F5" w:rsidRDefault="005076F5">
            <w:pPr>
              <w:spacing w:before="120"/>
              <w:jc w:val="center"/>
              <w:rPr>
                <w:rFonts w:cs="Arial"/>
              </w:rPr>
            </w:pPr>
          </w:p>
          <w:p w14:paraId="1A570F95" w14:textId="77777777" w:rsidR="005076F5" w:rsidRDefault="005076F5">
            <w:pPr>
              <w:spacing w:before="120"/>
              <w:jc w:val="center"/>
              <w:rPr>
                <w:rFonts w:cs="Arial"/>
              </w:rPr>
            </w:pPr>
          </w:p>
          <w:p w14:paraId="18FD7ECE" w14:textId="77777777" w:rsidR="005076F5" w:rsidRDefault="005076F5">
            <w:pPr>
              <w:spacing w:before="120"/>
              <w:jc w:val="center"/>
              <w:rPr>
                <w:rFonts w:cs="Arial"/>
              </w:rPr>
            </w:pPr>
          </w:p>
          <w:p w14:paraId="4FF656BD" w14:textId="77777777" w:rsidR="005076F5" w:rsidRDefault="005076F5">
            <w:pPr>
              <w:spacing w:before="120"/>
              <w:jc w:val="center"/>
              <w:rPr>
                <w:rFonts w:cs="Arial"/>
              </w:rPr>
            </w:pPr>
            <w:r>
              <w:rPr>
                <w:rFonts w:cs="Arial"/>
              </w:rPr>
              <w:t>[</w:t>
            </w:r>
            <w:r>
              <w:rPr>
                <w:rFonts w:cs="Arial"/>
                <w:highlight w:val="yellow"/>
              </w:rPr>
              <w:t>Insert name of company</w:t>
            </w:r>
            <w:r>
              <w:rPr>
                <w:rFonts w:cs="Arial"/>
              </w:rPr>
              <w:t>]</w:t>
            </w:r>
          </w:p>
          <w:p w14:paraId="386A6973" w14:textId="77777777" w:rsidR="005076F5" w:rsidRDefault="005076F5">
            <w:pPr>
              <w:spacing w:before="120"/>
              <w:jc w:val="center"/>
              <w:rPr>
                <w:rFonts w:cs="Arial"/>
              </w:rPr>
            </w:pPr>
            <w:r>
              <w:rPr>
                <w:rFonts w:cs="Arial"/>
              </w:rPr>
              <w:t>and</w:t>
            </w:r>
          </w:p>
          <w:p w14:paraId="655C43FB" w14:textId="77777777" w:rsidR="005076F5" w:rsidRDefault="005076F5">
            <w:pPr>
              <w:spacing w:before="120"/>
              <w:jc w:val="center"/>
              <w:rPr>
                <w:rFonts w:cs="Arial"/>
              </w:rPr>
            </w:pPr>
            <w:r>
              <w:rPr>
                <w:rFonts w:cs="Arial"/>
              </w:rPr>
              <w:t>The persons listed in Schedule 1 of this Deed</w:t>
            </w:r>
          </w:p>
          <w:p w14:paraId="1FA8E0E8" w14:textId="77777777" w:rsidR="005076F5" w:rsidRDefault="005076F5">
            <w:pPr>
              <w:spacing w:before="120"/>
              <w:jc w:val="center"/>
              <w:rPr>
                <w:rFonts w:cs="Arial"/>
              </w:rPr>
            </w:pPr>
          </w:p>
        </w:tc>
      </w:tr>
      <w:tr w:rsidR="005076F5" w14:paraId="38BA07C2" w14:textId="77777777">
        <w:trPr>
          <w:trHeight w:hRule="exact" w:val="2126"/>
          <w:jc w:val="right"/>
        </w:trPr>
        <w:tc>
          <w:tcPr>
            <w:tcW w:w="9072" w:type="dxa"/>
            <w:vAlign w:val="bottom"/>
          </w:tcPr>
          <w:p w14:paraId="3342FA08" w14:textId="77777777" w:rsidR="005076F5" w:rsidRDefault="005076F5">
            <w:pPr>
              <w:pStyle w:val="Title"/>
              <w:jc w:val="center"/>
              <w:rPr>
                <w:szCs w:val="32"/>
              </w:rPr>
            </w:pPr>
            <w:bookmarkStart w:id="1" w:name="AgreementTitle"/>
            <w:bookmarkEnd w:id="1"/>
            <w:r>
              <w:rPr>
                <w:szCs w:val="32"/>
              </w:rPr>
              <w:t>Shareholders' Deed</w:t>
            </w:r>
          </w:p>
          <w:p w14:paraId="2B7EE4D1" w14:textId="77777777" w:rsidR="005076F5" w:rsidRDefault="005076F5"/>
          <w:p w14:paraId="3E1CEC95" w14:textId="77777777" w:rsidR="005076F5" w:rsidRDefault="005076F5"/>
          <w:p w14:paraId="76ACF4FB" w14:textId="77777777" w:rsidR="005076F5" w:rsidRDefault="005076F5"/>
          <w:p w14:paraId="643F2DC1" w14:textId="77777777" w:rsidR="005076F5" w:rsidRDefault="005076F5"/>
          <w:p w14:paraId="66CB2698" w14:textId="77777777" w:rsidR="005076F5" w:rsidRDefault="005076F5"/>
          <w:p w14:paraId="1A947B20" w14:textId="77777777" w:rsidR="005076F5" w:rsidRDefault="005076F5"/>
          <w:p w14:paraId="4D442F4D" w14:textId="77777777" w:rsidR="005076F5" w:rsidRDefault="005076F5"/>
          <w:p w14:paraId="4BD76B0C" w14:textId="77777777" w:rsidR="005076F5" w:rsidRDefault="005076F5"/>
          <w:p w14:paraId="22328F8A" w14:textId="77777777" w:rsidR="005076F5" w:rsidRDefault="005076F5"/>
          <w:p w14:paraId="08B9755B" w14:textId="77777777" w:rsidR="005076F5" w:rsidRDefault="005076F5"/>
          <w:p w14:paraId="4DD7DDD4" w14:textId="77777777" w:rsidR="005076F5" w:rsidRDefault="005076F5"/>
          <w:p w14:paraId="6D65E993" w14:textId="77777777" w:rsidR="005076F5" w:rsidRDefault="005076F5">
            <w:pPr>
              <w:rPr>
                <w:sz w:val="32"/>
                <w:szCs w:val="32"/>
              </w:rPr>
            </w:pPr>
          </w:p>
          <w:p w14:paraId="79BEAB41" w14:textId="77777777" w:rsidR="005076F5" w:rsidRDefault="005076F5"/>
          <w:p w14:paraId="22BCCA63" w14:textId="77777777" w:rsidR="005076F5" w:rsidRDefault="005076F5"/>
          <w:p w14:paraId="3FACEF7D" w14:textId="77777777" w:rsidR="005076F5" w:rsidRDefault="005076F5"/>
          <w:p w14:paraId="686C58BD" w14:textId="77777777" w:rsidR="005076F5" w:rsidRDefault="005076F5"/>
          <w:p w14:paraId="1F952BB2" w14:textId="77777777" w:rsidR="005076F5" w:rsidRDefault="005076F5"/>
        </w:tc>
      </w:tr>
    </w:tbl>
    <w:p w14:paraId="53C86AE0" w14:textId="77777777" w:rsidR="005076F5" w:rsidRDefault="005076F5">
      <w:pPr>
        <w:pStyle w:val="BodyText"/>
        <w:rPr>
          <w:rFonts w:cs="Arial"/>
          <w:sz w:val="16"/>
        </w:rPr>
        <w:sectPr w:rsidR="005076F5" w:rsidSect="005076F5">
          <w:headerReference w:type="even" r:id="rId12"/>
          <w:headerReference w:type="default" r:id="rId13"/>
          <w:footerReference w:type="even" r:id="rId14"/>
          <w:footerReference w:type="default" r:id="rId15"/>
          <w:headerReference w:type="first" r:id="rId16"/>
          <w:footerReference w:type="first" r:id="rId17"/>
          <w:pgSz w:w="11907" w:h="16840" w:code="9"/>
          <w:pgMar w:top="1701" w:right="1134" w:bottom="567" w:left="1417" w:header="284" w:footer="284" w:gutter="0"/>
          <w:pgNumType w:fmt="lowerRoman" w:start="1"/>
          <w:cols w:space="720"/>
          <w:titlePg/>
          <w:docGrid w:linePitch="272"/>
        </w:sectPr>
      </w:pPr>
      <w:bookmarkStart w:id="2" w:name="AgreementWatermark"/>
      <w:bookmarkEnd w:id="2"/>
    </w:p>
    <w:p w14:paraId="4AB90591" w14:textId="77777777" w:rsidR="005076F5" w:rsidRDefault="005076F5">
      <w:pPr>
        <w:pStyle w:val="BodyText"/>
        <w:rPr>
          <w:rFonts w:cs="Arial"/>
          <w:sz w:val="16"/>
        </w:rPr>
      </w:pPr>
    </w:p>
    <w:p w14:paraId="37175E9F" w14:textId="77777777" w:rsidR="005076F5" w:rsidRDefault="005076F5">
      <w:pPr>
        <w:pStyle w:val="ContentsHeading"/>
      </w:pPr>
      <w:r>
        <w:t>Contents</w:t>
      </w:r>
    </w:p>
    <w:p w14:paraId="1695D687" w14:textId="20C029D3" w:rsidR="005076F5" w:rsidRDefault="005076F5">
      <w:pPr>
        <w:pStyle w:val="TOC1"/>
        <w:rPr>
          <w:rFonts w:asciiTheme="minorHAnsi" w:eastAsiaTheme="minorEastAsia" w:hAnsiTheme="minorHAnsi" w:cstheme="minorBidi"/>
          <w:b w:val="0"/>
          <w:kern w:val="2"/>
          <w:sz w:val="22"/>
          <w:szCs w:val="22"/>
          <w:lang w:eastAsia="en-AU"/>
          <w14:ligatures w14:val="standardContextual"/>
        </w:rPr>
      </w:pPr>
      <w:r>
        <w:rPr>
          <w:rFonts w:cs="Arial"/>
        </w:rPr>
        <w:fldChar w:fldCharType="begin"/>
      </w:r>
      <w:r>
        <w:rPr>
          <w:rFonts w:cs="Arial"/>
        </w:rPr>
        <w:instrText>TOC \h \z \t "Schedule,1,Schedule Heading,2,Allens Heading 1,1,Allens Heading 2,2"</w:instrText>
      </w:r>
      <w:r>
        <w:rPr>
          <w:rFonts w:cs="Arial"/>
        </w:rPr>
        <w:fldChar w:fldCharType="separate"/>
      </w:r>
      <w:hyperlink w:anchor="_Toc175151985" w:history="1">
        <w:r>
          <w:rPr>
            <w:rStyle w:val="Hyperlink"/>
          </w:rPr>
          <w:t>1</w:t>
        </w:r>
        <w:r>
          <w:rPr>
            <w:rFonts w:asciiTheme="minorHAnsi" w:eastAsiaTheme="minorEastAsia" w:hAnsiTheme="minorHAnsi" w:cstheme="minorBidi"/>
            <w:b w:val="0"/>
            <w:kern w:val="2"/>
            <w:sz w:val="22"/>
            <w:szCs w:val="22"/>
            <w:lang w:eastAsia="en-AU"/>
            <w14:ligatures w14:val="standardContextual"/>
          </w:rPr>
          <w:tab/>
        </w:r>
        <w:r>
          <w:rPr>
            <w:rStyle w:val="Hyperlink"/>
          </w:rPr>
          <w:t>Definitions and interpretation</w:t>
        </w:r>
        <w:r>
          <w:rPr>
            <w:webHidden/>
          </w:rPr>
          <w:tab/>
        </w:r>
        <w:r>
          <w:rPr>
            <w:webHidden/>
          </w:rPr>
          <w:fldChar w:fldCharType="begin"/>
        </w:r>
        <w:r>
          <w:rPr>
            <w:webHidden/>
          </w:rPr>
          <w:instrText xml:space="preserve"> PAGEREF _Toc175151985 \h </w:instrText>
        </w:r>
        <w:r>
          <w:rPr>
            <w:webHidden/>
          </w:rPr>
        </w:r>
        <w:r>
          <w:rPr>
            <w:webHidden/>
          </w:rPr>
          <w:fldChar w:fldCharType="separate"/>
        </w:r>
        <w:r w:rsidR="00A32ACA">
          <w:rPr>
            <w:webHidden/>
          </w:rPr>
          <w:t>1</w:t>
        </w:r>
        <w:r>
          <w:rPr>
            <w:webHidden/>
          </w:rPr>
          <w:fldChar w:fldCharType="end"/>
        </w:r>
      </w:hyperlink>
    </w:p>
    <w:p w14:paraId="0D53A794" w14:textId="7E44C87E"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86" w:history="1">
        <w:r>
          <w:rPr>
            <w:rStyle w:val="Hyperlink"/>
          </w:rPr>
          <w:t>1.1</w:t>
        </w:r>
        <w:r>
          <w:rPr>
            <w:rFonts w:asciiTheme="minorHAnsi" w:eastAsiaTheme="minorEastAsia" w:hAnsiTheme="minorHAnsi" w:cstheme="minorBidi"/>
            <w:kern w:val="2"/>
            <w:sz w:val="22"/>
            <w:szCs w:val="22"/>
            <w:lang w:eastAsia="en-AU"/>
            <w14:ligatures w14:val="standardContextual"/>
          </w:rPr>
          <w:tab/>
        </w:r>
        <w:r>
          <w:rPr>
            <w:rStyle w:val="Hyperlink"/>
          </w:rPr>
          <w:t>Definitions</w:t>
        </w:r>
        <w:r>
          <w:rPr>
            <w:webHidden/>
          </w:rPr>
          <w:tab/>
        </w:r>
        <w:r>
          <w:rPr>
            <w:webHidden/>
          </w:rPr>
          <w:fldChar w:fldCharType="begin"/>
        </w:r>
        <w:r>
          <w:rPr>
            <w:webHidden/>
          </w:rPr>
          <w:instrText xml:space="preserve"> PAGEREF _Toc175151986 \h </w:instrText>
        </w:r>
        <w:r>
          <w:rPr>
            <w:webHidden/>
          </w:rPr>
        </w:r>
        <w:r>
          <w:rPr>
            <w:webHidden/>
          </w:rPr>
          <w:fldChar w:fldCharType="separate"/>
        </w:r>
        <w:r w:rsidR="00A32ACA">
          <w:rPr>
            <w:webHidden/>
          </w:rPr>
          <w:t>1</w:t>
        </w:r>
        <w:r>
          <w:rPr>
            <w:webHidden/>
          </w:rPr>
          <w:fldChar w:fldCharType="end"/>
        </w:r>
      </w:hyperlink>
    </w:p>
    <w:p w14:paraId="5D508486" w14:textId="53633E53"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87" w:history="1">
        <w:r>
          <w:rPr>
            <w:rStyle w:val="Hyperlink"/>
          </w:rPr>
          <w:t>1.2</w:t>
        </w:r>
        <w:r>
          <w:rPr>
            <w:rFonts w:asciiTheme="minorHAnsi" w:eastAsiaTheme="minorEastAsia" w:hAnsiTheme="minorHAnsi" w:cstheme="minorBidi"/>
            <w:kern w:val="2"/>
            <w:sz w:val="22"/>
            <w:szCs w:val="22"/>
            <w:lang w:eastAsia="en-AU"/>
            <w14:ligatures w14:val="standardContextual"/>
          </w:rPr>
          <w:tab/>
        </w:r>
        <w:r>
          <w:rPr>
            <w:rStyle w:val="Hyperlink"/>
          </w:rPr>
          <w:t>Interpretation</w:t>
        </w:r>
        <w:r>
          <w:rPr>
            <w:webHidden/>
          </w:rPr>
          <w:tab/>
        </w:r>
        <w:r>
          <w:rPr>
            <w:webHidden/>
          </w:rPr>
          <w:fldChar w:fldCharType="begin"/>
        </w:r>
        <w:r>
          <w:rPr>
            <w:webHidden/>
          </w:rPr>
          <w:instrText xml:space="preserve"> PAGEREF _Toc175151987 \h </w:instrText>
        </w:r>
        <w:r>
          <w:rPr>
            <w:webHidden/>
          </w:rPr>
        </w:r>
        <w:r>
          <w:rPr>
            <w:webHidden/>
          </w:rPr>
          <w:fldChar w:fldCharType="separate"/>
        </w:r>
        <w:r w:rsidR="00A32ACA">
          <w:rPr>
            <w:webHidden/>
          </w:rPr>
          <w:t>7</w:t>
        </w:r>
        <w:r>
          <w:rPr>
            <w:webHidden/>
          </w:rPr>
          <w:fldChar w:fldCharType="end"/>
        </w:r>
      </w:hyperlink>
    </w:p>
    <w:p w14:paraId="74F8E583" w14:textId="351DA71C"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88" w:history="1">
        <w:r>
          <w:rPr>
            <w:rStyle w:val="Hyperlink"/>
          </w:rPr>
          <w:t>1.3</w:t>
        </w:r>
        <w:r>
          <w:rPr>
            <w:rFonts w:asciiTheme="minorHAnsi" w:eastAsiaTheme="minorEastAsia" w:hAnsiTheme="minorHAnsi" w:cstheme="minorBidi"/>
            <w:kern w:val="2"/>
            <w:sz w:val="22"/>
            <w:szCs w:val="22"/>
            <w:lang w:eastAsia="en-AU"/>
            <w14:ligatures w14:val="standardContextual"/>
          </w:rPr>
          <w:tab/>
        </w:r>
        <w:r>
          <w:rPr>
            <w:rStyle w:val="Hyperlink"/>
          </w:rPr>
          <w:t>Incorporation of schedules</w:t>
        </w:r>
        <w:r>
          <w:rPr>
            <w:webHidden/>
          </w:rPr>
          <w:tab/>
        </w:r>
        <w:r>
          <w:rPr>
            <w:webHidden/>
          </w:rPr>
          <w:fldChar w:fldCharType="begin"/>
        </w:r>
        <w:r>
          <w:rPr>
            <w:webHidden/>
          </w:rPr>
          <w:instrText xml:space="preserve"> PAGEREF _Toc175151988 \h </w:instrText>
        </w:r>
        <w:r>
          <w:rPr>
            <w:webHidden/>
          </w:rPr>
        </w:r>
        <w:r>
          <w:rPr>
            <w:webHidden/>
          </w:rPr>
          <w:fldChar w:fldCharType="separate"/>
        </w:r>
        <w:r w:rsidR="00A32ACA">
          <w:rPr>
            <w:webHidden/>
          </w:rPr>
          <w:t>8</w:t>
        </w:r>
        <w:r>
          <w:rPr>
            <w:webHidden/>
          </w:rPr>
          <w:fldChar w:fldCharType="end"/>
        </w:r>
      </w:hyperlink>
    </w:p>
    <w:p w14:paraId="0B89D4D2" w14:textId="26B14142"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89" w:history="1">
        <w:r>
          <w:rPr>
            <w:rStyle w:val="Hyperlink"/>
          </w:rPr>
          <w:t>1.4</w:t>
        </w:r>
        <w:r>
          <w:rPr>
            <w:rFonts w:asciiTheme="minorHAnsi" w:eastAsiaTheme="minorEastAsia" w:hAnsiTheme="minorHAnsi" w:cstheme="minorBidi"/>
            <w:kern w:val="2"/>
            <w:sz w:val="22"/>
            <w:szCs w:val="22"/>
            <w:lang w:eastAsia="en-AU"/>
            <w14:ligatures w14:val="standardContextual"/>
          </w:rPr>
          <w:tab/>
        </w:r>
        <w:r>
          <w:rPr>
            <w:rStyle w:val="Hyperlink"/>
          </w:rPr>
          <w:t>Consents or approvals</w:t>
        </w:r>
        <w:r>
          <w:rPr>
            <w:webHidden/>
          </w:rPr>
          <w:tab/>
        </w:r>
        <w:r>
          <w:rPr>
            <w:webHidden/>
          </w:rPr>
          <w:fldChar w:fldCharType="begin"/>
        </w:r>
        <w:r>
          <w:rPr>
            <w:webHidden/>
          </w:rPr>
          <w:instrText xml:space="preserve"> PAGEREF _Toc175151989 \h </w:instrText>
        </w:r>
        <w:r>
          <w:rPr>
            <w:webHidden/>
          </w:rPr>
        </w:r>
        <w:r>
          <w:rPr>
            <w:webHidden/>
          </w:rPr>
          <w:fldChar w:fldCharType="separate"/>
        </w:r>
        <w:r w:rsidR="00A32ACA">
          <w:rPr>
            <w:webHidden/>
          </w:rPr>
          <w:t>8</w:t>
        </w:r>
        <w:r>
          <w:rPr>
            <w:webHidden/>
          </w:rPr>
          <w:fldChar w:fldCharType="end"/>
        </w:r>
      </w:hyperlink>
    </w:p>
    <w:p w14:paraId="41B62414" w14:textId="0E8F0225"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0" w:history="1">
        <w:r>
          <w:rPr>
            <w:rStyle w:val="Hyperlink"/>
          </w:rPr>
          <w:t>1.5</w:t>
        </w:r>
        <w:r>
          <w:rPr>
            <w:rFonts w:asciiTheme="minorHAnsi" w:eastAsiaTheme="minorEastAsia" w:hAnsiTheme="minorHAnsi" w:cstheme="minorBidi"/>
            <w:kern w:val="2"/>
            <w:sz w:val="22"/>
            <w:szCs w:val="22"/>
            <w:lang w:eastAsia="en-AU"/>
            <w14:ligatures w14:val="standardContextual"/>
          </w:rPr>
          <w:tab/>
        </w:r>
        <w:r>
          <w:rPr>
            <w:rStyle w:val="Hyperlink"/>
          </w:rPr>
          <w:t>Amendment and restatement of existing agreements</w:t>
        </w:r>
        <w:r>
          <w:rPr>
            <w:webHidden/>
          </w:rPr>
          <w:tab/>
        </w:r>
        <w:r>
          <w:rPr>
            <w:webHidden/>
          </w:rPr>
          <w:fldChar w:fldCharType="begin"/>
        </w:r>
        <w:r>
          <w:rPr>
            <w:webHidden/>
          </w:rPr>
          <w:instrText xml:space="preserve"> PAGEREF _Toc175151990 \h </w:instrText>
        </w:r>
        <w:r>
          <w:rPr>
            <w:webHidden/>
          </w:rPr>
        </w:r>
        <w:r>
          <w:rPr>
            <w:webHidden/>
          </w:rPr>
          <w:fldChar w:fldCharType="separate"/>
        </w:r>
        <w:r w:rsidR="00A32ACA">
          <w:rPr>
            <w:webHidden/>
          </w:rPr>
          <w:t>8</w:t>
        </w:r>
        <w:r>
          <w:rPr>
            <w:webHidden/>
          </w:rPr>
          <w:fldChar w:fldCharType="end"/>
        </w:r>
      </w:hyperlink>
    </w:p>
    <w:p w14:paraId="0392D80E" w14:textId="2922C5E3"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1991" w:history="1">
        <w:r>
          <w:rPr>
            <w:rStyle w:val="Hyperlink"/>
          </w:rPr>
          <w:t>2</w:t>
        </w:r>
        <w:r>
          <w:rPr>
            <w:rFonts w:asciiTheme="minorHAnsi" w:eastAsiaTheme="minorEastAsia" w:hAnsiTheme="minorHAnsi" w:cstheme="minorBidi"/>
            <w:b w:val="0"/>
            <w:kern w:val="2"/>
            <w:sz w:val="22"/>
            <w:szCs w:val="22"/>
            <w:lang w:eastAsia="en-AU"/>
            <w14:ligatures w14:val="standardContextual"/>
          </w:rPr>
          <w:tab/>
        </w:r>
        <w:r>
          <w:rPr>
            <w:rStyle w:val="Hyperlink"/>
          </w:rPr>
          <w:t>Business and management of Company</w:t>
        </w:r>
        <w:r>
          <w:rPr>
            <w:webHidden/>
          </w:rPr>
          <w:tab/>
        </w:r>
        <w:r>
          <w:rPr>
            <w:webHidden/>
          </w:rPr>
          <w:fldChar w:fldCharType="begin"/>
        </w:r>
        <w:r>
          <w:rPr>
            <w:webHidden/>
          </w:rPr>
          <w:instrText xml:space="preserve"> PAGEREF _Toc175151991 \h </w:instrText>
        </w:r>
        <w:r>
          <w:rPr>
            <w:webHidden/>
          </w:rPr>
        </w:r>
        <w:r>
          <w:rPr>
            <w:webHidden/>
          </w:rPr>
          <w:fldChar w:fldCharType="separate"/>
        </w:r>
        <w:r w:rsidR="00A32ACA">
          <w:rPr>
            <w:webHidden/>
          </w:rPr>
          <w:t>8</w:t>
        </w:r>
        <w:r>
          <w:rPr>
            <w:webHidden/>
          </w:rPr>
          <w:fldChar w:fldCharType="end"/>
        </w:r>
      </w:hyperlink>
    </w:p>
    <w:p w14:paraId="33773AD2" w14:textId="5F897AC5"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2" w:history="1">
        <w:r>
          <w:rPr>
            <w:rStyle w:val="Hyperlink"/>
          </w:rPr>
          <w:t>2.1</w:t>
        </w:r>
        <w:r>
          <w:rPr>
            <w:rFonts w:asciiTheme="minorHAnsi" w:eastAsiaTheme="minorEastAsia" w:hAnsiTheme="minorHAnsi" w:cstheme="minorBidi"/>
            <w:kern w:val="2"/>
            <w:sz w:val="22"/>
            <w:szCs w:val="22"/>
            <w:lang w:eastAsia="en-AU"/>
            <w14:ligatures w14:val="standardContextual"/>
          </w:rPr>
          <w:tab/>
        </w:r>
        <w:r>
          <w:rPr>
            <w:rStyle w:val="Hyperlink"/>
          </w:rPr>
          <w:t>Conduct of Company's Business</w:t>
        </w:r>
        <w:r>
          <w:rPr>
            <w:webHidden/>
          </w:rPr>
          <w:tab/>
        </w:r>
        <w:r>
          <w:rPr>
            <w:webHidden/>
          </w:rPr>
          <w:fldChar w:fldCharType="begin"/>
        </w:r>
        <w:r>
          <w:rPr>
            <w:webHidden/>
          </w:rPr>
          <w:instrText xml:space="preserve"> PAGEREF _Toc175151992 \h </w:instrText>
        </w:r>
        <w:r>
          <w:rPr>
            <w:webHidden/>
          </w:rPr>
        </w:r>
        <w:r>
          <w:rPr>
            <w:webHidden/>
          </w:rPr>
          <w:fldChar w:fldCharType="separate"/>
        </w:r>
        <w:r w:rsidR="00A32ACA">
          <w:rPr>
            <w:webHidden/>
          </w:rPr>
          <w:t>9</w:t>
        </w:r>
        <w:r>
          <w:rPr>
            <w:webHidden/>
          </w:rPr>
          <w:fldChar w:fldCharType="end"/>
        </w:r>
      </w:hyperlink>
    </w:p>
    <w:p w14:paraId="00186ACD" w14:textId="4DA8DCE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3" w:history="1">
        <w:r>
          <w:rPr>
            <w:rStyle w:val="Hyperlink"/>
          </w:rPr>
          <w:t>2.2</w:t>
        </w:r>
        <w:r>
          <w:rPr>
            <w:rFonts w:asciiTheme="minorHAnsi" w:eastAsiaTheme="minorEastAsia" w:hAnsiTheme="minorHAnsi" w:cstheme="minorBidi"/>
            <w:kern w:val="2"/>
            <w:sz w:val="22"/>
            <w:szCs w:val="22"/>
            <w:lang w:eastAsia="en-AU"/>
            <w14:ligatures w14:val="standardContextual"/>
          </w:rPr>
          <w:tab/>
        </w:r>
        <w:r>
          <w:rPr>
            <w:rStyle w:val="Hyperlink"/>
          </w:rPr>
          <w:t>Scope of Company Business</w:t>
        </w:r>
        <w:r>
          <w:rPr>
            <w:webHidden/>
          </w:rPr>
          <w:tab/>
        </w:r>
        <w:r>
          <w:rPr>
            <w:webHidden/>
          </w:rPr>
          <w:fldChar w:fldCharType="begin"/>
        </w:r>
        <w:r>
          <w:rPr>
            <w:webHidden/>
          </w:rPr>
          <w:instrText xml:space="preserve"> PAGEREF _Toc175151993 \h </w:instrText>
        </w:r>
        <w:r>
          <w:rPr>
            <w:webHidden/>
          </w:rPr>
        </w:r>
        <w:r>
          <w:rPr>
            <w:webHidden/>
          </w:rPr>
          <w:fldChar w:fldCharType="separate"/>
        </w:r>
        <w:r w:rsidR="00A32ACA">
          <w:rPr>
            <w:webHidden/>
          </w:rPr>
          <w:t>9</w:t>
        </w:r>
        <w:r>
          <w:rPr>
            <w:webHidden/>
          </w:rPr>
          <w:fldChar w:fldCharType="end"/>
        </w:r>
      </w:hyperlink>
    </w:p>
    <w:p w14:paraId="43C5EC26" w14:textId="62D5F78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4" w:history="1">
        <w:r>
          <w:rPr>
            <w:rStyle w:val="Hyperlink"/>
          </w:rPr>
          <w:t>2.3</w:t>
        </w:r>
        <w:r>
          <w:rPr>
            <w:rFonts w:asciiTheme="minorHAnsi" w:eastAsiaTheme="minorEastAsia" w:hAnsiTheme="minorHAnsi" w:cstheme="minorBidi"/>
            <w:kern w:val="2"/>
            <w:sz w:val="22"/>
            <w:szCs w:val="22"/>
            <w:lang w:eastAsia="en-AU"/>
            <w14:ligatures w14:val="standardContextual"/>
          </w:rPr>
          <w:tab/>
        </w:r>
        <w:r>
          <w:rPr>
            <w:rStyle w:val="Hyperlink"/>
          </w:rPr>
          <w:t>General policy determined by Directors</w:t>
        </w:r>
        <w:r>
          <w:rPr>
            <w:webHidden/>
          </w:rPr>
          <w:tab/>
        </w:r>
        <w:r>
          <w:rPr>
            <w:webHidden/>
          </w:rPr>
          <w:fldChar w:fldCharType="begin"/>
        </w:r>
        <w:r>
          <w:rPr>
            <w:webHidden/>
          </w:rPr>
          <w:instrText xml:space="preserve"> PAGEREF _Toc175151994 \h </w:instrText>
        </w:r>
        <w:r>
          <w:rPr>
            <w:webHidden/>
          </w:rPr>
        </w:r>
        <w:r>
          <w:rPr>
            <w:webHidden/>
          </w:rPr>
          <w:fldChar w:fldCharType="separate"/>
        </w:r>
        <w:r w:rsidR="00A32ACA">
          <w:rPr>
            <w:webHidden/>
          </w:rPr>
          <w:t>9</w:t>
        </w:r>
        <w:r>
          <w:rPr>
            <w:webHidden/>
          </w:rPr>
          <w:fldChar w:fldCharType="end"/>
        </w:r>
      </w:hyperlink>
    </w:p>
    <w:p w14:paraId="1B01580F" w14:textId="44972342"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1995" w:history="1">
        <w:r>
          <w:rPr>
            <w:rStyle w:val="Hyperlink"/>
          </w:rPr>
          <w:t>3</w:t>
        </w:r>
        <w:r>
          <w:rPr>
            <w:rFonts w:asciiTheme="minorHAnsi" w:eastAsiaTheme="minorEastAsia" w:hAnsiTheme="minorHAnsi" w:cstheme="minorBidi"/>
            <w:b w:val="0"/>
            <w:kern w:val="2"/>
            <w:sz w:val="22"/>
            <w:szCs w:val="22"/>
            <w:lang w:eastAsia="en-AU"/>
            <w14:ligatures w14:val="standardContextual"/>
          </w:rPr>
          <w:tab/>
        </w:r>
        <w:r>
          <w:rPr>
            <w:rStyle w:val="Hyperlink"/>
          </w:rPr>
          <w:t>Directors</w:t>
        </w:r>
        <w:r>
          <w:rPr>
            <w:webHidden/>
          </w:rPr>
          <w:tab/>
        </w:r>
        <w:r>
          <w:rPr>
            <w:webHidden/>
          </w:rPr>
          <w:fldChar w:fldCharType="begin"/>
        </w:r>
        <w:r>
          <w:rPr>
            <w:webHidden/>
          </w:rPr>
          <w:instrText xml:space="preserve"> PAGEREF _Toc175151995 \h </w:instrText>
        </w:r>
        <w:r>
          <w:rPr>
            <w:webHidden/>
          </w:rPr>
        </w:r>
        <w:r>
          <w:rPr>
            <w:webHidden/>
          </w:rPr>
          <w:fldChar w:fldCharType="separate"/>
        </w:r>
        <w:r w:rsidR="00A32ACA">
          <w:rPr>
            <w:webHidden/>
          </w:rPr>
          <w:t>9</w:t>
        </w:r>
        <w:r>
          <w:rPr>
            <w:webHidden/>
          </w:rPr>
          <w:fldChar w:fldCharType="end"/>
        </w:r>
      </w:hyperlink>
    </w:p>
    <w:p w14:paraId="1D9BE7EE" w14:textId="5F65C2F1"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6" w:history="1">
        <w:r>
          <w:rPr>
            <w:rStyle w:val="Hyperlink"/>
          </w:rPr>
          <w:t>3.1</w:t>
        </w:r>
        <w:r>
          <w:rPr>
            <w:rFonts w:asciiTheme="minorHAnsi" w:eastAsiaTheme="minorEastAsia" w:hAnsiTheme="minorHAnsi" w:cstheme="minorBidi"/>
            <w:kern w:val="2"/>
            <w:sz w:val="22"/>
            <w:szCs w:val="22"/>
            <w:lang w:eastAsia="en-AU"/>
            <w14:ligatures w14:val="standardContextual"/>
          </w:rPr>
          <w:tab/>
        </w:r>
        <w:r>
          <w:rPr>
            <w:rStyle w:val="Hyperlink"/>
          </w:rPr>
          <w:t>Number of Directors</w:t>
        </w:r>
        <w:r>
          <w:rPr>
            <w:webHidden/>
          </w:rPr>
          <w:tab/>
        </w:r>
        <w:r>
          <w:rPr>
            <w:webHidden/>
          </w:rPr>
          <w:fldChar w:fldCharType="begin"/>
        </w:r>
        <w:r>
          <w:rPr>
            <w:webHidden/>
          </w:rPr>
          <w:instrText xml:space="preserve"> PAGEREF _Toc175151996 \h </w:instrText>
        </w:r>
        <w:r>
          <w:rPr>
            <w:webHidden/>
          </w:rPr>
        </w:r>
        <w:r>
          <w:rPr>
            <w:webHidden/>
          </w:rPr>
          <w:fldChar w:fldCharType="separate"/>
        </w:r>
        <w:r w:rsidR="00A32ACA">
          <w:rPr>
            <w:webHidden/>
          </w:rPr>
          <w:t>9</w:t>
        </w:r>
        <w:r>
          <w:rPr>
            <w:webHidden/>
          </w:rPr>
          <w:fldChar w:fldCharType="end"/>
        </w:r>
      </w:hyperlink>
    </w:p>
    <w:p w14:paraId="011D5CF2" w14:textId="0666D2B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7" w:history="1">
        <w:r>
          <w:rPr>
            <w:rStyle w:val="Hyperlink"/>
          </w:rPr>
          <w:t>3.2</w:t>
        </w:r>
        <w:r>
          <w:rPr>
            <w:rFonts w:asciiTheme="minorHAnsi" w:eastAsiaTheme="minorEastAsia" w:hAnsiTheme="minorHAnsi" w:cstheme="minorBidi"/>
            <w:kern w:val="2"/>
            <w:sz w:val="22"/>
            <w:szCs w:val="22"/>
            <w:lang w:eastAsia="en-AU"/>
            <w14:ligatures w14:val="standardContextual"/>
          </w:rPr>
          <w:tab/>
        </w:r>
        <w:r>
          <w:rPr>
            <w:rStyle w:val="Hyperlink"/>
          </w:rPr>
          <w:t>Entitlement to appoint Directors</w:t>
        </w:r>
        <w:r>
          <w:rPr>
            <w:webHidden/>
          </w:rPr>
          <w:tab/>
        </w:r>
        <w:r>
          <w:rPr>
            <w:webHidden/>
          </w:rPr>
          <w:fldChar w:fldCharType="begin"/>
        </w:r>
        <w:r>
          <w:rPr>
            <w:webHidden/>
          </w:rPr>
          <w:instrText xml:space="preserve"> PAGEREF _Toc175151997 \h </w:instrText>
        </w:r>
        <w:r>
          <w:rPr>
            <w:webHidden/>
          </w:rPr>
        </w:r>
        <w:r>
          <w:rPr>
            <w:webHidden/>
          </w:rPr>
          <w:fldChar w:fldCharType="separate"/>
        </w:r>
        <w:r w:rsidR="00A32ACA">
          <w:rPr>
            <w:webHidden/>
          </w:rPr>
          <w:t>9</w:t>
        </w:r>
        <w:r>
          <w:rPr>
            <w:webHidden/>
          </w:rPr>
          <w:fldChar w:fldCharType="end"/>
        </w:r>
      </w:hyperlink>
    </w:p>
    <w:p w14:paraId="5E836E54" w14:textId="1D099F8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8" w:history="1">
        <w:r>
          <w:rPr>
            <w:rStyle w:val="Hyperlink"/>
          </w:rPr>
          <w:t>3.3</w:t>
        </w:r>
        <w:r>
          <w:rPr>
            <w:rFonts w:asciiTheme="minorHAnsi" w:eastAsiaTheme="minorEastAsia" w:hAnsiTheme="minorHAnsi" w:cstheme="minorBidi"/>
            <w:kern w:val="2"/>
            <w:sz w:val="22"/>
            <w:szCs w:val="22"/>
            <w:lang w:eastAsia="en-AU"/>
            <w14:ligatures w14:val="standardContextual"/>
          </w:rPr>
          <w:tab/>
        </w:r>
        <w:r>
          <w:rPr>
            <w:rStyle w:val="Hyperlink"/>
          </w:rPr>
          <w:t>Appointment and removal of Directors</w:t>
        </w:r>
        <w:r>
          <w:rPr>
            <w:webHidden/>
          </w:rPr>
          <w:tab/>
        </w:r>
        <w:r>
          <w:rPr>
            <w:webHidden/>
          </w:rPr>
          <w:fldChar w:fldCharType="begin"/>
        </w:r>
        <w:r>
          <w:rPr>
            <w:webHidden/>
          </w:rPr>
          <w:instrText xml:space="preserve"> PAGEREF _Toc175151998 \h </w:instrText>
        </w:r>
        <w:r>
          <w:rPr>
            <w:webHidden/>
          </w:rPr>
        </w:r>
        <w:r>
          <w:rPr>
            <w:webHidden/>
          </w:rPr>
          <w:fldChar w:fldCharType="separate"/>
        </w:r>
        <w:r w:rsidR="00A32ACA">
          <w:rPr>
            <w:webHidden/>
          </w:rPr>
          <w:t>10</w:t>
        </w:r>
        <w:r>
          <w:rPr>
            <w:webHidden/>
          </w:rPr>
          <w:fldChar w:fldCharType="end"/>
        </w:r>
      </w:hyperlink>
    </w:p>
    <w:p w14:paraId="732C721E" w14:textId="6B77189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1999" w:history="1">
        <w:r>
          <w:rPr>
            <w:rStyle w:val="Hyperlink"/>
          </w:rPr>
          <w:t>3.4</w:t>
        </w:r>
        <w:r>
          <w:rPr>
            <w:rFonts w:asciiTheme="minorHAnsi" w:eastAsiaTheme="minorEastAsia" w:hAnsiTheme="minorHAnsi" w:cstheme="minorBidi"/>
            <w:kern w:val="2"/>
            <w:sz w:val="22"/>
            <w:szCs w:val="22"/>
            <w:lang w:eastAsia="en-AU"/>
            <w14:ligatures w14:val="standardContextual"/>
          </w:rPr>
          <w:tab/>
        </w:r>
        <w:r>
          <w:rPr>
            <w:rStyle w:val="Hyperlink"/>
          </w:rPr>
          <w:t>Remuneration of Directors</w:t>
        </w:r>
        <w:r>
          <w:rPr>
            <w:webHidden/>
          </w:rPr>
          <w:tab/>
        </w:r>
        <w:r>
          <w:rPr>
            <w:webHidden/>
          </w:rPr>
          <w:fldChar w:fldCharType="begin"/>
        </w:r>
        <w:r>
          <w:rPr>
            <w:webHidden/>
          </w:rPr>
          <w:instrText xml:space="preserve"> PAGEREF _Toc175151999 \h </w:instrText>
        </w:r>
        <w:r>
          <w:rPr>
            <w:webHidden/>
          </w:rPr>
        </w:r>
        <w:r>
          <w:rPr>
            <w:webHidden/>
          </w:rPr>
          <w:fldChar w:fldCharType="separate"/>
        </w:r>
        <w:r w:rsidR="00A32ACA">
          <w:rPr>
            <w:webHidden/>
          </w:rPr>
          <w:t>10</w:t>
        </w:r>
        <w:r>
          <w:rPr>
            <w:webHidden/>
          </w:rPr>
          <w:fldChar w:fldCharType="end"/>
        </w:r>
      </w:hyperlink>
    </w:p>
    <w:p w14:paraId="0B22D9E5" w14:textId="77E691C2"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0" w:history="1">
        <w:r>
          <w:rPr>
            <w:rStyle w:val="Hyperlink"/>
          </w:rPr>
          <w:t>3.5</w:t>
        </w:r>
        <w:r>
          <w:rPr>
            <w:rFonts w:asciiTheme="minorHAnsi" w:eastAsiaTheme="minorEastAsia" w:hAnsiTheme="minorHAnsi" w:cstheme="minorBidi"/>
            <w:kern w:val="2"/>
            <w:sz w:val="22"/>
            <w:szCs w:val="22"/>
            <w:lang w:eastAsia="en-AU"/>
            <w14:ligatures w14:val="standardContextual"/>
          </w:rPr>
          <w:tab/>
        </w:r>
        <w:r>
          <w:rPr>
            <w:rStyle w:val="Hyperlink"/>
          </w:rPr>
          <w:t>Directors' and officers' insurance</w:t>
        </w:r>
        <w:r>
          <w:rPr>
            <w:webHidden/>
          </w:rPr>
          <w:tab/>
        </w:r>
        <w:r>
          <w:rPr>
            <w:webHidden/>
          </w:rPr>
          <w:fldChar w:fldCharType="begin"/>
        </w:r>
        <w:r>
          <w:rPr>
            <w:webHidden/>
          </w:rPr>
          <w:instrText xml:space="preserve"> PAGEREF _Toc175152000 \h </w:instrText>
        </w:r>
        <w:r>
          <w:rPr>
            <w:webHidden/>
          </w:rPr>
        </w:r>
        <w:r>
          <w:rPr>
            <w:webHidden/>
          </w:rPr>
          <w:fldChar w:fldCharType="separate"/>
        </w:r>
        <w:r w:rsidR="00A32ACA">
          <w:rPr>
            <w:webHidden/>
          </w:rPr>
          <w:t>10</w:t>
        </w:r>
        <w:r>
          <w:rPr>
            <w:webHidden/>
          </w:rPr>
          <w:fldChar w:fldCharType="end"/>
        </w:r>
      </w:hyperlink>
    </w:p>
    <w:p w14:paraId="530DD65F" w14:textId="45529AD2"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1" w:history="1">
        <w:r>
          <w:rPr>
            <w:rStyle w:val="Hyperlink"/>
          </w:rPr>
          <w:t>3.6</w:t>
        </w:r>
        <w:r>
          <w:rPr>
            <w:rFonts w:asciiTheme="minorHAnsi" w:eastAsiaTheme="minorEastAsia" w:hAnsiTheme="minorHAnsi" w:cstheme="minorBidi"/>
            <w:kern w:val="2"/>
            <w:sz w:val="22"/>
            <w:szCs w:val="22"/>
            <w:lang w:eastAsia="en-AU"/>
            <w14:ligatures w14:val="standardContextual"/>
          </w:rPr>
          <w:tab/>
        </w:r>
        <w:r>
          <w:rPr>
            <w:rStyle w:val="Hyperlink"/>
          </w:rPr>
          <w:t>Voting and regard to Shareholders' interests</w:t>
        </w:r>
        <w:r>
          <w:rPr>
            <w:webHidden/>
          </w:rPr>
          <w:tab/>
        </w:r>
        <w:r>
          <w:rPr>
            <w:webHidden/>
          </w:rPr>
          <w:fldChar w:fldCharType="begin"/>
        </w:r>
        <w:r>
          <w:rPr>
            <w:webHidden/>
          </w:rPr>
          <w:instrText xml:space="preserve"> PAGEREF _Toc175152001 \h </w:instrText>
        </w:r>
        <w:r>
          <w:rPr>
            <w:webHidden/>
          </w:rPr>
        </w:r>
        <w:r>
          <w:rPr>
            <w:webHidden/>
          </w:rPr>
          <w:fldChar w:fldCharType="separate"/>
        </w:r>
        <w:r w:rsidR="00A32ACA">
          <w:rPr>
            <w:webHidden/>
          </w:rPr>
          <w:t>11</w:t>
        </w:r>
        <w:r>
          <w:rPr>
            <w:webHidden/>
          </w:rPr>
          <w:fldChar w:fldCharType="end"/>
        </w:r>
      </w:hyperlink>
    </w:p>
    <w:p w14:paraId="54E5CC7B" w14:textId="5EB08E7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2" w:history="1">
        <w:r>
          <w:rPr>
            <w:rStyle w:val="Hyperlink"/>
          </w:rPr>
          <w:t>3.7</w:t>
        </w:r>
        <w:r>
          <w:rPr>
            <w:rFonts w:asciiTheme="minorHAnsi" w:eastAsiaTheme="minorEastAsia" w:hAnsiTheme="minorHAnsi" w:cstheme="minorBidi"/>
            <w:kern w:val="2"/>
            <w:sz w:val="22"/>
            <w:szCs w:val="22"/>
            <w:lang w:eastAsia="en-AU"/>
            <w14:ligatures w14:val="standardContextual"/>
          </w:rPr>
          <w:tab/>
        </w:r>
        <w:r>
          <w:rPr>
            <w:rStyle w:val="Hyperlink"/>
          </w:rPr>
          <w:t>Board meetings</w:t>
        </w:r>
        <w:r>
          <w:rPr>
            <w:webHidden/>
          </w:rPr>
          <w:tab/>
        </w:r>
        <w:r>
          <w:rPr>
            <w:webHidden/>
          </w:rPr>
          <w:fldChar w:fldCharType="begin"/>
        </w:r>
        <w:r>
          <w:rPr>
            <w:webHidden/>
          </w:rPr>
          <w:instrText xml:space="preserve"> PAGEREF _Toc175152002 \h </w:instrText>
        </w:r>
        <w:r>
          <w:rPr>
            <w:webHidden/>
          </w:rPr>
        </w:r>
        <w:r>
          <w:rPr>
            <w:webHidden/>
          </w:rPr>
          <w:fldChar w:fldCharType="separate"/>
        </w:r>
        <w:r w:rsidR="00A32ACA">
          <w:rPr>
            <w:webHidden/>
          </w:rPr>
          <w:t>11</w:t>
        </w:r>
        <w:r>
          <w:rPr>
            <w:webHidden/>
          </w:rPr>
          <w:fldChar w:fldCharType="end"/>
        </w:r>
      </w:hyperlink>
    </w:p>
    <w:p w14:paraId="0EE27FF3" w14:textId="39F796A4"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3" w:history="1">
        <w:r>
          <w:rPr>
            <w:rStyle w:val="Hyperlink"/>
          </w:rPr>
          <w:t>3.8</w:t>
        </w:r>
        <w:r>
          <w:rPr>
            <w:rFonts w:asciiTheme="minorHAnsi" w:eastAsiaTheme="minorEastAsia" w:hAnsiTheme="minorHAnsi" w:cstheme="minorBidi"/>
            <w:kern w:val="2"/>
            <w:sz w:val="22"/>
            <w:szCs w:val="22"/>
            <w:lang w:eastAsia="en-AU"/>
            <w14:ligatures w14:val="standardContextual"/>
          </w:rPr>
          <w:tab/>
        </w:r>
        <w:r>
          <w:rPr>
            <w:rStyle w:val="Hyperlink"/>
          </w:rPr>
          <w:t>Chair</w:t>
        </w:r>
        <w:r>
          <w:rPr>
            <w:webHidden/>
          </w:rPr>
          <w:tab/>
        </w:r>
        <w:r>
          <w:rPr>
            <w:webHidden/>
          </w:rPr>
          <w:fldChar w:fldCharType="begin"/>
        </w:r>
        <w:r>
          <w:rPr>
            <w:webHidden/>
          </w:rPr>
          <w:instrText xml:space="preserve"> PAGEREF _Toc175152003 \h </w:instrText>
        </w:r>
        <w:r>
          <w:rPr>
            <w:webHidden/>
          </w:rPr>
        </w:r>
        <w:r>
          <w:rPr>
            <w:webHidden/>
          </w:rPr>
          <w:fldChar w:fldCharType="separate"/>
        </w:r>
        <w:r w:rsidR="00A32ACA">
          <w:rPr>
            <w:webHidden/>
          </w:rPr>
          <w:t>12</w:t>
        </w:r>
        <w:r>
          <w:rPr>
            <w:webHidden/>
          </w:rPr>
          <w:fldChar w:fldCharType="end"/>
        </w:r>
      </w:hyperlink>
    </w:p>
    <w:p w14:paraId="22534B05" w14:textId="3DAFD1EA"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04" w:history="1">
        <w:r>
          <w:rPr>
            <w:rStyle w:val="Hyperlink"/>
          </w:rPr>
          <w:t>4</w:t>
        </w:r>
        <w:r>
          <w:rPr>
            <w:rFonts w:asciiTheme="minorHAnsi" w:eastAsiaTheme="minorEastAsia" w:hAnsiTheme="minorHAnsi" w:cstheme="minorBidi"/>
            <w:b w:val="0"/>
            <w:kern w:val="2"/>
            <w:sz w:val="22"/>
            <w:szCs w:val="22"/>
            <w:lang w:eastAsia="en-AU"/>
            <w14:ligatures w14:val="standardContextual"/>
          </w:rPr>
          <w:tab/>
        </w:r>
        <w:r>
          <w:rPr>
            <w:rStyle w:val="Hyperlink"/>
          </w:rPr>
          <w:t>Reserved matters</w:t>
        </w:r>
        <w:r>
          <w:rPr>
            <w:webHidden/>
          </w:rPr>
          <w:tab/>
        </w:r>
        <w:r>
          <w:rPr>
            <w:webHidden/>
          </w:rPr>
          <w:fldChar w:fldCharType="begin"/>
        </w:r>
        <w:r>
          <w:rPr>
            <w:webHidden/>
          </w:rPr>
          <w:instrText xml:space="preserve"> PAGEREF _Toc175152004 \h </w:instrText>
        </w:r>
        <w:r>
          <w:rPr>
            <w:webHidden/>
          </w:rPr>
        </w:r>
        <w:r>
          <w:rPr>
            <w:webHidden/>
          </w:rPr>
          <w:fldChar w:fldCharType="separate"/>
        </w:r>
        <w:r w:rsidR="00A32ACA">
          <w:rPr>
            <w:webHidden/>
          </w:rPr>
          <w:t>13</w:t>
        </w:r>
        <w:r>
          <w:rPr>
            <w:webHidden/>
          </w:rPr>
          <w:fldChar w:fldCharType="end"/>
        </w:r>
      </w:hyperlink>
    </w:p>
    <w:p w14:paraId="7071CC11" w14:textId="41A6E8A7"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5" w:history="1">
        <w:r>
          <w:rPr>
            <w:rStyle w:val="Hyperlink"/>
          </w:rPr>
          <w:t>4.1</w:t>
        </w:r>
        <w:r>
          <w:rPr>
            <w:rFonts w:asciiTheme="minorHAnsi" w:eastAsiaTheme="minorEastAsia" w:hAnsiTheme="minorHAnsi" w:cstheme="minorBidi"/>
            <w:kern w:val="2"/>
            <w:sz w:val="22"/>
            <w:szCs w:val="22"/>
            <w:lang w:eastAsia="en-AU"/>
            <w14:ligatures w14:val="standardContextual"/>
          </w:rPr>
          <w:tab/>
        </w:r>
        <w:r>
          <w:rPr>
            <w:rStyle w:val="Hyperlink"/>
          </w:rPr>
          <w:t>Director reserved matters</w:t>
        </w:r>
        <w:r>
          <w:rPr>
            <w:webHidden/>
          </w:rPr>
          <w:tab/>
        </w:r>
        <w:r>
          <w:rPr>
            <w:webHidden/>
          </w:rPr>
          <w:fldChar w:fldCharType="begin"/>
        </w:r>
        <w:r>
          <w:rPr>
            <w:webHidden/>
          </w:rPr>
          <w:instrText xml:space="preserve"> PAGEREF _Toc175152005 \h </w:instrText>
        </w:r>
        <w:r>
          <w:rPr>
            <w:webHidden/>
          </w:rPr>
        </w:r>
        <w:r>
          <w:rPr>
            <w:webHidden/>
          </w:rPr>
          <w:fldChar w:fldCharType="separate"/>
        </w:r>
        <w:r w:rsidR="00A32ACA">
          <w:rPr>
            <w:webHidden/>
          </w:rPr>
          <w:t>13</w:t>
        </w:r>
        <w:r>
          <w:rPr>
            <w:webHidden/>
          </w:rPr>
          <w:fldChar w:fldCharType="end"/>
        </w:r>
      </w:hyperlink>
    </w:p>
    <w:p w14:paraId="58AE8C6E" w14:textId="75B5E68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6" w:history="1">
        <w:r>
          <w:rPr>
            <w:rStyle w:val="Hyperlink"/>
          </w:rPr>
          <w:t>4.2</w:t>
        </w:r>
        <w:r>
          <w:rPr>
            <w:rFonts w:asciiTheme="minorHAnsi" w:eastAsiaTheme="minorEastAsia" w:hAnsiTheme="minorHAnsi" w:cstheme="minorBidi"/>
            <w:kern w:val="2"/>
            <w:sz w:val="22"/>
            <w:szCs w:val="22"/>
            <w:lang w:eastAsia="en-AU"/>
            <w14:ligatures w14:val="standardContextual"/>
          </w:rPr>
          <w:tab/>
        </w:r>
        <w:r>
          <w:rPr>
            <w:rStyle w:val="Hyperlink"/>
          </w:rPr>
          <w:t>Shareholder reserved matters</w:t>
        </w:r>
        <w:r>
          <w:rPr>
            <w:webHidden/>
          </w:rPr>
          <w:tab/>
        </w:r>
        <w:r>
          <w:rPr>
            <w:webHidden/>
          </w:rPr>
          <w:fldChar w:fldCharType="begin"/>
        </w:r>
        <w:r>
          <w:rPr>
            <w:webHidden/>
          </w:rPr>
          <w:instrText xml:space="preserve"> PAGEREF _Toc175152006 \h </w:instrText>
        </w:r>
        <w:r>
          <w:rPr>
            <w:webHidden/>
          </w:rPr>
        </w:r>
        <w:r>
          <w:rPr>
            <w:webHidden/>
          </w:rPr>
          <w:fldChar w:fldCharType="separate"/>
        </w:r>
        <w:r w:rsidR="00A32ACA">
          <w:rPr>
            <w:webHidden/>
          </w:rPr>
          <w:t>14</w:t>
        </w:r>
        <w:r>
          <w:rPr>
            <w:webHidden/>
          </w:rPr>
          <w:fldChar w:fldCharType="end"/>
        </w:r>
      </w:hyperlink>
    </w:p>
    <w:p w14:paraId="3B4E334D" w14:textId="47285CA5"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07" w:history="1">
        <w:r>
          <w:rPr>
            <w:rStyle w:val="Hyperlink"/>
          </w:rPr>
          <w:t>5</w:t>
        </w:r>
        <w:r>
          <w:rPr>
            <w:rFonts w:asciiTheme="minorHAnsi" w:eastAsiaTheme="minorEastAsia" w:hAnsiTheme="minorHAnsi" w:cstheme="minorBidi"/>
            <w:b w:val="0"/>
            <w:kern w:val="2"/>
            <w:sz w:val="22"/>
            <w:szCs w:val="22"/>
            <w:lang w:eastAsia="en-AU"/>
            <w14:ligatures w14:val="standardContextual"/>
          </w:rPr>
          <w:tab/>
        </w:r>
        <w:r>
          <w:rPr>
            <w:rStyle w:val="Hyperlink"/>
          </w:rPr>
          <w:t>Meeting and Resolutions of Shareholders</w:t>
        </w:r>
        <w:r>
          <w:rPr>
            <w:webHidden/>
          </w:rPr>
          <w:tab/>
        </w:r>
        <w:r>
          <w:rPr>
            <w:webHidden/>
          </w:rPr>
          <w:fldChar w:fldCharType="begin"/>
        </w:r>
        <w:r>
          <w:rPr>
            <w:webHidden/>
          </w:rPr>
          <w:instrText xml:space="preserve"> PAGEREF _Toc175152007 \h </w:instrText>
        </w:r>
        <w:r>
          <w:rPr>
            <w:webHidden/>
          </w:rPr>
        </w:r>
        <w:r>
          <w:rPr>
            <w:webHidden/>
          </w:rPr>
          <w:fldChar w:fldCharType="separate"/>
        </w:r>
        <w:r w:rsidR="00A32ACA">
          <w:rPr>
            <w:webHidden/>
          </w:rPr>
          <w:t>15</w:t>
        </w:r>
        <w:r>
          <w:rPr>
            <w:webHidden/>
          </w:rPr>
          <w:fldChar w:fldCharType="end"/>
        </w:r>
      </w:hyperlink>
    </w:p>
    <w:p w14:paraId="4212D48F" w14:textId="5CCBEFF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8" w:history="1">
        <w:r>
          <w:rPr>
            <w:rStyle w:val="Hyperlink"/>
          </w:rPr>
          <w:t>5.1</w:t>
        </w:r>
        <w:r>
          <w:rPr>
            <w:rFonts w:asciiTheme="minorHAnsi" w:eastAsiaTheme="minorEastAsia" w:hAnsiTheme="minorHAnsi" w:cstheme="minorBidi"/>
            <w:kern w:val="2"/>
            <w:sz w:val="22"/>
            <w:szCs w:val="22"/>
            <w:lang w:eastAsia="en-AU"/>
            <w14:ligatures w14:val="standardContextual"/>
          </w:rPr>
          <w:tab/>
        </w:r>
        <w:r>
          <w:rPr>
            <w:rStyle w:val="Hyperlink"/>
          </w:rPr>
          <w:t>Quorum</w:t>
        </w:r>
        <w:r>
          <w:rPr>
            <w:webHidden/>
          </w:rPr>
          <w:tab/>
        </w:r>
        <w:r>
          <w:rPr>
            <w:webHidden/>
          </w:rPr>
          <w:fldChar w:fldCharType="begin"/>
        </w:r>
        <w:r>
          <w:rPr>
            <w:webHidden/>
          </w:rPr>
          <w:instrText xml:space="preserve"> PAGEREF _Toc175152008 \h </w:instrText>
        </w:r>
        <w:r>
          <w:rPr>
            <w:webHidden/>
          </w:rPr>
        </w:r>
        <w:r>
          <w:rPr>
            <w:webHidden/>
          </w:rPr>
          <w:fldChar w:fldCharType="separate"/>
        </w:r>
        <w:r w:rsidR="00A32ACA">
          <w:rPr>
            <w:webHidden/>
          </w:rPr>
          <w:t>15</w:t>
        </w:r>
        <w:r>
          <w:rPr>
            <w:webHidden/>
          </w:rPr>
          <w:fldChar w:fldCharType="end"/>
        </w:r>
      </w:hyperlink>
    </w:p>
    <w:p w14:paraId="677145A4" w14:textId="28DA786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09" w:history="1">
        <w:r>
          <w:rPr>
            <w:rStyle w:val="Hyperlink"/>
          </w:rPr>
          <w:t>5.2</w:t>
        </w:r>
        <w:r>
          <w:rPr>
            <w:rFonts w:asciiTheme="minorHAnsi" w:eastAsiaTheme="minorEastAsia" w:hAnsiTheme="minorHAnsi" w:cstheme="minorBidi"/>
            <w:kern w:val="2"/>
            <w:sz w:val="22"/>
            <w:szCs w:val="22"/>
            <w:lang w:eastAsia="en-AU"/>
            <w14:ligatures w14:val="standardContextual"/>
          </w:rPr>
          <w:tab/>
        </w:r>
        <w:r>
          <w:rPr>
            <w:rStyle w:val="Hyperlink"/>
          </w:rPr>
          <w:t>Voting</w:t>
        </w:r>
        <w:r>
          <w:rPr>
            <w:webHidden/>
          </w:rPr>
          <w:tab/>
        </w:r>
        <w:r>
          <w:rPr>
            <w:webHidden/>
          </w:rPr>
          <w:fldChar w:fldCharType="begin"/>
        </w:r>
        <w:r>
          <w:rPr>
            <w:webHidden/>
          </w:rPr>
          <w:instrText xml:space="preserve"> PAGEREF _Toc175152009 \h </w:instrText>
        </w:r>
        <w:r>
          <w:rPr>
            <w:webHidden/>
          </w:rPr>
        </w:r>
        <w:r>
          <w:rPr>
            <w:webHidden/>
          </w:rPr>
          <w:fldChar w:fldCharType="separate"/>
        </w:r>
        <w:r w:rsidR="00A32ACA">
          <w:rPr>
            <w:webHidden/>
          </w:rPr>
          <w:t>15</w:t>
        </w:r>
        <w:r>
          <w:rPr>
            <w:webHidden/>
          </w:rPr>
          <w:fldChar w:fldCharType="end"/>
        </w:r>
      </w:hyperlink>
    </w:p>
    <w:p w14:paraId="7F89A0A8" w14:textId="11474521"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10" w:history="1">
        <w:r>
          <w:rPr>
            <w:rStyle w:val="Hyperlink"/>
          </w:rPr>
          <w:t>6</w:t>
        </w:r>
        <w:r>
          <w:rPr>
            <w:rFonts w:asciiTheme="minorHAnsi" w:eastAsiaTheme="minorEastAsia" w:hAnsiTheme="minorHAnsi" w:cstheme="minorBidi"/>
            <w:b w:val="0"/>
            <w:kern w:val="2"/>
            <w:sz w:val="22"/>
            <w:szCs w:val="22"/>
            <w:lang w:eastAsia="en-AU"/>
            <w14:ligatures w14:val="standardContextual"/>
          </w:rPr>
          <w:tab/>
        </w:r>
        <w:r>
          <w:rPr>
            <w:rStyle w:val="Hyperlink"/>
          </w:rPr>
          <w:t>Company Information</w:t>
        </w:r>
        <w:r>
          <w:rPr>
            <w:webHidden/>
          </w:rPr>
          <w:tab/>
        </w:r>
        <w:r>
          <w:rPr>
            <w:webHidden/>
          </w:rPr>
          <w:fldChar w:fldCharType="begin"/>
        </w:r>
        <w:r>
          <w:rPr>
            <w:webHidden/>
          </w:rPr>
          <w:instrText xml:space="preserve"> PAGEREF _Toc175152010 \h </w:instrText>
        </w:r>
        <w:r>
          <w:rPr>
            <w:webHidden/>
          </w:rPr>
        </w:r>
        <w:r>
          <w:rPr>
            <w:webHidden/>
          </w:rPr>
          <w:fldChar w:fldCharType="separate"/>
        </w:r>
        <w:r w:rsidR="00A32ACA">
          <w:rPr>
            <w:webHidden/>
          </w:rPr>
          <w:t>15</w:t>
        </w:r>
        <w:r>
          <w:rPr>
            <w:webHidden/>
          </w:rPr>
          <w:fldChar w:fldCharType="end"/>
        </w:r>
      </w:hyperlink>
    </w:p>
    <w:p w14:paraId="5DE54571" w14:textId="39EE7944"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1" w:history="1">
        <w:r>
          <w:rPr>
            <w:rStyle w:val="Hyperlink"/>
          </w:rPr>
          <w:t>6.1</w:t>
        </w:r>
        <w:r>
          <w:rPr>
            <w:rFonts w:asciiTheme="minorHAnsi" w:eastAsiaTheme="minorEastAsia" w:hAnsiTheme="minorHAnsi" w:cstheme="minorBidi"/>
            <w:kern w:val="2"/>
            <w:sz w:val="22"/>
            <w:szCs w:val="22"/>
            <w:lang w:eastAsia="en-AU"/>
            <w14:ligatures w14:val="standardContextual"/>
          </w:rPr>
          <w:tab/>
        </w:r>
        <w:r>
          <w:rPr>
            <w:rStyle w:val="Hyperlink"/>
          </w:rPr>
          <w:t>Budgets and financial information</w:t>
        </w:r>
        <w:r>
          <w:rPr>
            <w:webHidden/>
          </w:rPr>
          <w:tab/>
        </w:r>
        <w:r>
          <w:rPr>
            <w:webHidden/>
          </w:rPr>
          <w:fldChar w:fldCharType="begin"/>
        </w:r>
        <w:r>
          <w:rPr>
            <w:webHidden/>
          </w:rPr>
          <w:instrText xml:space="preserve"> PAGEREF _Toc175152011 \h </w:instrText>
        </w:r>
        <w:r>
          <w:rPr>
            <w:webHidden/>
          </w:rPr>
        </w:r>
        <w:r>
          <w:rPr>
            <w:webHidden/>
          </w:rPr>
          <w:fldChar w:fldCharType="separate"/>
        </w:r>
        <w:r w:rsidR="00A32ACA">
          <w:rPr>
            <w:webHidden/>
          </w:rPr>
          <w:t>15</w:t>
        </w:r>
        <w:r>
          <w:rPr>
            <w:webHidden/>
          </w:rPr>
          <w:fldChar w:fldCharType="end"/>
        </w:r>
      </w:hyperlink>
    </w:p>
    <w:p w14:paraId="3FA5D5FE" w14:textId="2CA5F62D"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2" w:history="1">
        <w:r>
          <w:rPr>
            <w:rStyle w:val="Hyperlink"/>
          </w:rPr>
          <w:t>6.2</w:t>
        </w:r>
        <w:r>
          <w:rPr>
            <w:rFonts w:asciiTheme="minorHAnsi" w:eastAsiaTheme="minorEastAsia" w:hAnsiTheme="minorHAnsi" w:cstheme="minorBidi"/>
            <w:kern w:val="2"/>
            <w:sz w:val="22"/>
            <w:szCs w:val="22"/>
            <w:lang w:eastAsia="en-AU"/>
            <w14:ligatures w14:val="standardContextual"/>
          </w:rPr>
          <w:tab/>
        </w:r>
        <w:r>
          <w:rPr>
            <w:rStyle w:val="Hyperlink"/>
          </w:rPr>
          <w:t>Information Rights</w:t>
        </w:r>
        <w:r>
          <w:rPr>
            <w:webHidden/>
          </w:rPr>
          <w:tab/>
        </w:r>
        <w:r>
          <w:rPr>
            <w:webHidden/>
          </w:rPr>
          <w:fldChar w:fldCharType="begin"/>
        </w:r>
        <w:r>
          <w:rPr>
            <w:webHidden/>
          </w:rPr>
          <w:instrText xml:space="preserve"> PAGEREF _Toc175152012 \h </w:instrText>
        </w:r>
        <w:r>
          <w:rPr>
            <w:webHidden/>
          </w:rPr>
        </w:r>
        <w:r>
          <w:rPr>
            <w:webHidden/>
          </w:rPr>
          <w:fldChar w:fldCharType="separate"/>
        </w:r>
        <w:r w:rsidR="00A32ACA">
          <w:rPr>
            <w:webHidden/>
          </w:rPr>
          <w:t>15</w:t>
        </w:r>
        <w:r>
          <w:rPr>
            <w:webHidden/>
          </w:rPr>
          <w:fldChar w:fldCharType="end"/>
        </w:r>
      </w:hyperlink>
    </w:p>
    <w:p w14:paraId="580F5839" w14:textId="7510CAC0"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3" w:history="1">
        <w:r>
          <w:rPr>
            <w:rStyle w:val="Hyperlink"/>
          </w:rPr>
          <w:t>6.3</w:t>
        </w:r>
        <w:r>
          <w:rPr>
            <w:rFonts w:asciiTheme="minorHAnsi" w:eastAsiaTheme="minorEastAsia" w:hAnsiTheme="minorHAnsi" w:cstheme="minorBidi"/>
            <w:kern w:val="2"/>
            <w:sz w:val="22"/>
            <w:szCs w:val="22"/>
            <w:lang w:eastAsia="en-AU"/>
            <w14:ligatures w14:val="standardContextual"/>
          </w:rPr>
          <w:tab/>
        </w:r>
        <w:r>
          <w:rPr>
            <w:rStyle w:val="Hyperlink"/>
          </w:rPr>
          <w:t>Provision of information</w:t>
        </w:r>
        <w:r>
          <w:rPr>
            <w:webHidden/>
          </w:rPr>
          <w:tab/>
        </w:r>
        <w:r>
          <w:rPr>
            <w:webHidden/>
          </w:rPr>
          <w:fldChar w:fldCharType="begin"/>
        </w:r>
        <w:r>
          <w:rPr>
            <w:webHidden/>
          </w:rPr>
          <w:instrText xml:space="preserve"> PAGEREF _Toc175152013 \h </w:instrText>
        </w:r>
        <w:r>
          <w:rPr>
            <w:webHidden/>
          </w:rPr>
        </w:r>
        <w:r>
          <w:rPr>
            <w:webHidden/>
          </w:rPr>
          <w:fldChar w:fldCharType="separate"/>
        </w:r>
        <w:r w:rsidR="00A32ACA">
          <w:rPr>
            <w:webHidden/>
          </w:rPr>
          <w:t>15</w:t>
        </w:r>
        <w:r>
          <w:rPr>
            <w:webHidden/>
          </w:rPr>
          <w:fldChar w:fldCharType="end"/>
        </w:r>
      </w:hyperlink>
    </w:p>
    <w:p w14:paraId="5FB87293" w14:textId="2F7FA953"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14" w:history="1">
        <w:r>
          <w:rPr>
            <w:rStyle w:val="Hyperlink"/>
          </w:rPr>
          <w:t>7</w:t>
        </w:r>
        <w:r>
          <w:rPr>
            <w:rFonts w:asciiTheme="minorHAnsi" w:eastAsiaTheme="minorEastAsia" w:hAnsiTheme="minorHAnsi" w:cstheme="minorBidi"/>
            <w:b w:val="0"/>
            <w:kern w:val="2"/>
            <w:sz w:val="22"/>
            <w:szCs w:val="22"/>
            <w:lang w:eastAsia="en-AU"/>
            <w14:ligatures w14:val="standardContextual"/>
          </w:rPr>
          <w:tab/>
        </w:r>
        <w:r>
          <w:rPr>
            <w:rStyle w:val="Hyperlink"/>
          </w:rPr>
          <w:t>Issue of New Shares</w:t>
        </w:r>
        <w:r>
          <w:rPr>
            <w:webHidden/>
          </w:rPr>
          <w:tab/>
        </w:r>
        <w:r>
          <w:rPr>
            <w:webHidden/>
          </w:rPr>
          <w:fldChar w:fldCharType="begin"/>
        </w:r>
        <w:r>
          <w:rPr>
            <w:webHidden/>
          </w:rPr>
          <w:instrText xml:space="preserve"> PAGEREF _Toc175152014 \h </w:instrText>
        </w:r>
        <w:r>
          <w:rPr>
            <w:webHidden/>
          </w:rPr>
        </w:r>
        <w:r>
          <w:rPr>
            <w:webHidden/>
          </w:rPr>
          <w:fldChar w:fldCharType="separate"/>
        </w:r>
        <w:r w:rsidR="00A32ACA">
          <w:rPr>
            <w:webHidden/>
          </w:rPr>
          <w:t>15</w:t>
        </w:r>
        <w:r>
          <w:rPr>
            <w:webHidden/>
          </w:rPr>
          <w:fldChar w:fldCharType="end"/>
        </w:r>
      </w:hyperlink>
    </w:p>
    <w:p w14:paraId="42105282" w14:textId="529E6175"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5" w:history="1">
        <w:r>
          <w:rPr>
            <w:rStyle w:val="Hyperlink"/>
          </w:rPr>
          <w:t>7.1</w:t>
        </w:r>
        <w:r>
          <w:rPr>
            <w:rFonts w:asciiTheme="minorHAnsi" w:eastAsiaTheme="minorEastAsia" w:hAnsiTheme="minorHAnsi" w:cstheme="minorBidi"/>
            <w:kern w:val="2"/>
            <w:sz w:val="22"/>
            <w:szCs w:val="22"/>
            <w:lang w:eastAsia="en-AU"/>
            <w14:ligatures w14:val="standardContextual"/>
          </w:rPr>
          <w:tab/>
        </w:r>
        <w:r>
          <w:rPr>
            <w:rStyle w:val="Hyperlink"/>
          </w:rPr>
          <w:t>Right of first offer</w:t>
        </w:r>
        <w:r>
          <w:rPr>
            <w:webHidden/>
          </w:rPr>
          <w:tab/>
        </w:r>
        <w:r>
          <w:rPr>
            <w:webHidden/>
          </w:rPr>
          <w:fldChar w:fldCharType="begin"/>
        </w:r>
        <w:r>
          <w:rPr>
            <w:webHidden/>
          </w:rPr>
          <w:instrText xml:space="preserve"> PAGEREF _Toc175152015 \h </w:instrText>
        </w:r>
        <w:r>
          <w:rPr>
            <w:webHidden/>
          </w:rPr>
        </w:r>
        <w:r>
          <w:rPr>
            <w:webHidden/>
          </w:rPr>
          <w:fldChar w:fldCharType="separate"/>
        </w:r>
        <w:r w:rsidR="00A32ACA">
          <w:rPr>
            <w:webHidden/>
          </w:rPr>
          <w:t>15</w:t>
        </w:r>
        <w:r>
          <w:rPr>
            <w:webHidden/>
          </w:rPr>
          <w:fldChar w:fldCharType="end"/>
        </w:r>
      </w:hyperlink>
    </w:p>
    <w:p w14:paraId="073A2EA8" w14:textId="255B857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6" w:history="1">
        <w:r>
          <w:rPr>
            <w:rStyle w:val="Hyperlink"/>
          </w:rPr>
          <w:t>7.2</w:t>
        </w:r>
        <w:r>
          <w:rPr>
            <w:rFonts w:asciiTheme="minorHAnsi" w:eastAsiaTheme="minorEastAsia" w:hAnsiTheme="minorHAnsi" w:cstheme="minorBidi"/>
            <w:kern w:val="2"/>
            <w:sz w:val="22"/>
            <w:szCs w:val="22"/>
            <w:lang w:eastAsia="en-AU"/>
            <w14:ligatures w14:val="standardContextual"/>
          </w:rPr>
          <w:tab/>
        </w:r>
        <w:r>
          <w:rPr>
            <w:rStyle w:val="Hyperlink"/>
          </w:rPr>
          <w:t>Notice</w:t>
        </w:r>
        <w:r>
          <w:rPr>
            <w:webHidden/>
          </w:rPr>
          <w:tab/>
        </w:r>
        <w:r>
          <w:rPr>
            <w:webHidden/>
          </w:rPr>
          <w:fldChar w:fldCharType="begin"/>
        </w:r>
        <w:r>
          <w:rPr>
            <w:webHidden/>
          </w:rPr>
          <w:instrText xml:space="preserve"> PAGEREF _Toc175152016 \h </w:instrText>
        </w:r>
        <w:r>
          <w:rPr>
            <w:webHidden/>
          </w:rPr>
        </w:r>
        <w:r>
          <w:rPr>
            <w:webHidden/>
          </w:rPr>
          <w:fldChar w:fldCharType="separate"/>
        </w:r>
        <w:r w:rsidR="00A32ACA">
          <w:rPr>
            <w:webHidden/>
          </w:rPr>
          <w:t>16</w:t>
        </w:r>
        <w:r>
          <w:rPr>
            <w:webHidden/>
          </w:rPr>
          <w:fldChar w:fldCharType="end"/>
        </w:r>
      </w:hyperlink>
    </w:p>
    <w:p w14:paraId="5E1C85F2" w14:textId="304D9930"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7" w:history="1">
        <w:r>
          <w:rPr>
            <w:rStyle w:val="Hyperlink"/>
          </w:rPr>
          <w:t>7.3</w:t>
        </w:r>
        <w:r>
          <w:rPr>
            <w:rFonts w:asciiTheme="minorHAnsi" w:eastAsiaTheme="minorEastAsia" w:hAnsiTheme="minorHAnsi" w:cstheme="minorBidi"/>
            <w:kern w:val="2"/>
            <w:sz w:val="22"/>
            <w:szCs w:val="22"/>
            <w:lang w:eastAsia="en-AU"/>
            <w14:ligatures w14:val="standardContextual"/>
          </w:rPr>
          <w:tab/>
        </w:r>
        <w:r>
          <w:rPr>
            <w:rStyle w:val="Hyperlink"/>
          </w:rPr>
          <w:t>Timing</w:t>
        </w:r>
        <w:r>
          <w:rPr>
            <w:webHidden/>
          </w:rPr>
          <w:tab/>
        </w:r>
        <w:r>
          <w:rPr>
            <w:webHidden/>
          </w:rPr>
          <w:fldChar w:fldCharType="begin"/>
        </w:r>
        <w:r>
          <w:rPr>
            <w:webHidden/>
          </w:rPr>
          <w:instrText xml:space="preserve"> PAGEREF _Toc175152017 \h </w:instrText>
        </w:r>
        <w:r>
          <w:rPr>
            <w:webHidden/>
          </w:rPr>
        </w:r>
        <w:r>
          <w:rPr>
            <w:webHidden/>
          </w:rPr>
          <w:fldChar w:fldCharType="separate"/>
        </w:r>
        <w:r w:rsidR="00A32ACA">
          <w:rPr>
            <w:webHidden/>
          </w:rPr>
          <w:t>16</w:t>
        </w:r>
        <w:r>
          <w:rPr>
            <w:webHidden/>
          </w:rPr>
          <w:fldChar w:fldCharType="end"/>
        </w:r>
      </w:hyperlink>
    </w:p>
    <w:p w14:paraId="074B877C" w14:textId="461215ED"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8" w:history="1">
        <w:r>
          <w:rPr>
            <w:rStyle w:val="Hyperlink"/>
          </w:rPr>
          <w:t>7.4</w:t>
        </w:r>
        <w:r>
          <w:rPr>
            <w:rFonts w:asciiTheme="minorHAnsi" w:eastAsiaTheme="minorEastAsia" w:hAnsiTheme="minorHAnsi" w:cstheme="minorBidi"/>
            <w:kern w:val="2"/>
            <w:sz w:val="22"/>
            <w:szCs w:val="22"/>
            <w:lang w:eastAsia="en-AU"/>
            <w14:ligatures w14:val="standardContextual"/>
          </w:rPr>
          <w:tab/>
        </w:r>
        <w:r>
          <w:rPr>
            <w:rStyle w:val="Hyperlink"/>
          </w:rPr>
          <w:t>Pro rata</w:t>
        </w:r>
        <w:r>
          <w:rPr>
            <w:webHidden/>
          </w:rPr>
          <w:tab/>
        </w:r>
        <w:r>
          <w:rPr>
            <w:webHidden/>
          </w:rPr>
          <w:fldChar w:fldCharType="begin"/>
        </w:r>
        <w:r>
          <w:rPr>
            <w:webHidden/>
          </w:rPr>
          <w:instrText xml:space="preserve"> PAGEREF _Toc175152018 \h </w:instrText>
        </w:r>
        <w:r>
          <w:rPr>
            <w:webHidden/>
          </w:rPr>
        </w:r>
        <w:r>
          <w:rPr>
            <w:webHidden/>
          </w:rPr>
          <w:fldChar w:fldCharType="separate"/>
        </w:r>
        <w:r w:rsidR="00A32ACA">
          <w:rPr>
            <w:webHidden/>
          </w:rPr>
          <w:t>16</w:t>
        </w:r>
        <w:r>
          <w:rPr>
            <w:webHidden/>
          </w:rPr>
          <w:fldChar w:fldCharType="end"/>
        </w:r>
      </w:hyperlink>
    </w:p>
    <w:p w14:paraId="7799491B" w14:textId="31FC321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19" w:history="1">
        <w:r>
          <w:rPr>
            <w:rStyle w:val="Hyperlink"/>
          </w:rPr>
          <w:t>7.5</w:t>
        </w:r>
        <w:r>
          <w:rPr>
            <w:rFonts w:asciiTheme="minorHAnsi" w:eastAsiaTheme="minorEastAsia" w:hAnsiTheme="minorHAnsi" w:cstheme="minorBidi"/>
            <w:kern w:val="2"/>
            <w:sz w:val="22"/>
            <w:szCs w:val="22"/>
            <w:lang w:eastAsia="en-AU"/>
            <w14:ligatures w14:val="standardContextual"/>
          </w:rPr>
          <w:tab/>
        </w:r>
        <w:r>
          <w:rPr>
            <w:rStyle w:val="Hyperlink"/>
          </w:rPr>
          <w:t>Offer to other persons</w:t>
        </w:r>
        <w:r>
          <w:rPr>
            <w:webHidden/>
          </w:rPr>
          <w:tab/>
        </w:r>
        <w:r>
          <w:rPr>
            <w:webHidden/>
          </w:rPr>
          <w:fldChar w:fldCharType="begin"/>
        </w:r>
        <w:r>
          <w:rPr>
            <w:webHidden/>
          </w:rPr>
          <w:instrText xml:space="preserve"> PAGEREF _Toc175152019 \h </w:instrText>
        </w:r>
        <w:r>
          <w:rPr>
            <w:webHidden/>
          </w:rPr>
        </w:r>
        <w:r>
          <w:rPr>
            <w:webHidden/>
          </w:rPr>
          <w:fldChar w:fldCharType="separate"/>
        </w:r>
        <w:r w:rsidR="00A32ACA">
          <w:rPr>
            <w:webHidden/>
          </w:rPr>
          <w:t>16</w:t>
        </w:r>
        <w:r>
          <w:rPr>
            <w:webHidden/>
          </w:rPr>
          <w:fldChar w:fldCharType="end"/>
        </w:r>
      </w:hyperlink>
    </w:p>
    <w:p w14:paraId="4E967F54" w14:textId="1D14E139"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20" w:history="1">
        <w:r>
          <w:rPr>
            <w:rStyle w:val="Hyperlink"/>
          </w:rPr>
          <w:t>7.6</w:t>
        </w:r>
        <w:r>
          <w:rPr>
            <w:rFonts w:asciiTheme="minorHAnsi" w:eastAsiaTheme="minorEastAsia" w:hAnsiTheme="minorHAnsi" w:cstheme="minorBidi"/>
            <w:kern w:val="2"/>
            <w:sz w:val="22"/>
            <w:szCs w:val="22"/>
            <w:lang w:eastAsia="en-AU"/>
            <w14:ligatures w14:val="standardContextual"/>
          </w:rPr>
          <w:tab/>
        </w:r>
        <w:r>
          <w:rPr>
            <w:rStyle w:val="Hyperlink"/>
          </w:rPr>
          <w:t>Excluded Issue</w:t>
        </w:r>
        <w:r>
          <w:rPr>
            <w:webHidden/>
          </w:rPr>
          <w:tab/>
        </w:r>
        <w:r>
          <w:rPr>
            <w:webHidden/>
          </w:rPr>
          <w:fldChar w:fldCharType="begin"/>
        </w:r>
        <w:r>
          <w:rPr>
            <w:webHidden/>
          </w:rPr>
          <w:instrText xml:space="preserve"> PAGEREF _Toc175152020 \h </w:instrText>
        </w:r>
        <w:r>
          <w:rPr>
            <w:webHidden/>
          </w:rPr>
        </w:r>
        <w:r>
          <w:rPr>
            <w:webHidden/>
          </w:rPr>
          <w:fldChar w:fldCharType="separate"/>
        </w:r>
        <w:r w:rsidR="00A32ACA">
          <w:rPr>
            <w:webHidden/>
          </w:rPr>
          <w:t>16</w:t>
        </w:r>
        <w:r>
          <w:rPr>
            <w:webHidden/>
          </w:rPr>
          <w:fldChar w:fldCharType="end"/>
        </w:r>
      </w:hyperlink>
    </w:p>
    <w:p w14:paraId="7E9F905B" w14:textId="3716B08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21" w:history="1">
        <w:r>
          <w:rPr>
            <w:rStyle w:val="Hyperlink"/>
          </w:rPr>
          <w:t>7.7</w:t>
        </w:r>
        <w:r>
          <w:rPr>
            <w:rFonts w:asciiTheme="minorHAnsi" w:eastAsiaTheme="minorEastAsia" w:hAnsiTheme="minorHAnsi" w:cstheme="minorBidi"/>
            <w:kern w:val="2"/>
            <w:sz w:val="22"/>
            <w:szCs w:val="22"/>
            <w:lang w:eastAsia="en-AU"/>
            <w14:ligatures w14:val="standardContextual"/>
          </w:rPr>
          <w:tab/>
        </w:r>
        <w:r>
          <w:rPr>
            <w:rStyle w:val="Hyperlink"/>
          </w:rPr>
          <w:t>No other obligation to provide capital</w:t>
        </w:r>
        <w:r>
          <w:rPr>
            <w:webHidden/>
          </w:rPr>
          <w:tab/>
        </w:r>
        <w:r>
          <w:rPr>
            <w:webHidden/>
          </w:rPr>
          <w:fldChar w:fldCharType="begin"/>
        </w:r>
        <w:r>
          <w:rPr>
            <w:webHidden/>
          </w:rPr>
          <w:instrText xml:space="preserve"> PAGEREF _Toc175152021 \h </w:instrText>
        </w:r>
        <w:r>
          <w:rPr>
            <w:webHidden/>
          </w:rPr>
        </w:r>
        <w:r>
          <w:rPr>
            <w:webHidden/>
          </w:rPr>
          <w:fldChar w:fldCharType="separate"/>
        </w:r>
        <w:r w:rsidR="00A32ACA">
          <w:rPr>
            <w:webHidden/>
          </w:rPr>
          <w:t>16</w:t>
        </w:r>
        <w:r>
          <w:rPr>
            <w:webHidden/>
          </w:rPr>
          <w:fldChar w:fldCharType="end"/>
        </w:r>
      </w:hyperlink>
    </w:p>
    <w:p w14:paraId="4A71E0E7" w14:textId="35744404"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22" w:history="1">
        <w:r>
          <w:rPr>
            <w:rStyle w:val="Hyperlink"/>
          </w:rPr>
          <w:t>8</w:t>
        </w:r>
        <w:r>
          <w:rPr>
            <w:rFonts w:asciiTheme="minorHAnsi" w:eastAsiaTheme="minorEastAsia" w:hAnsiTheme="minorHAnsi" w:cstheme="minorBidi"/>
            <w:b w:val="0"/>
            <w:kern w:val="2"/>
            <w:sz w:val="22"/>
            <w:szCs w:val="22"/>
            <w:lang w:eastAsia="en-AU"/>
            <w14:ligatures w14:val="standardContextual"/>
          </w:rPr>
          <w:tab/>
        </w:r>
        <w:r>
          <w:rPr>
            <w:rStyle w:val="Hyperlink"/>
          </w:rPr>
          <w:t>Distribution policy</w:t>
        </w:r>
        <w:r>
          <w:rPr>
            <w:webHidden/>
          </w:rPr>
          <w:tab/>
        </w:r>
        <w:r>
          <w:rPr>
            <w:webHidden/>
          </w:rPr>
          <w:fldChar w:fldCharType="begin"/>
        </w:r>
        <w:r>
          <w:rPr>
            <w:webHidden/>
          </w:rPr>
          <w:instrText xml:space="preserve"> PAGEREF _Toc175152022 \h </w:instrText>
        </w:r>
        <w:r>
          <w:rPr>
            <w:webHidden/>
          </w:rPr>
        </w:r>
        <w:r>
          <w:rPr>
            <w:webHidden/>
          </w:rPr>
          <w:fldChar w:fldCharType="separate"/>
        </w:r>
        <w:r w:rsidR="00A32ACA">
          <w:rPr>
            <w:webHidden/>
          </w:rPr>
          <w:t>16</w:t>
        </w:r>
        <w:r>
          <w:rPr>
            <w:webHidden/>
          </w:rPr>
          <w:fldChar w:fldCharType="end"/>
        </w:r>
      </w:hyperlink>
    </w:p>
    <w:p w14:paraId="0DCDE2DA" w14:textId="78B837D8"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23" w:history="1">
        <w:r>
          <w:rPr>
            <w:rStyle w:val="Hyperlink"/>
          </w:rPr>
          <w:t>9</w:t>
        </w:r>
        <w:r>
          <w:rPr>
            <w:rFonts w:asciiTheme="minorHAnsi" w:eastAsiaTheme="minorEastAsia" w:hAnsiTheme="minorHAnsi" w:cstheme="minorBidi"/>
            <w:b w:val="0"/>
            <w:kern w:val="2"/>
            <w:sz w:val="22"/>
            <w:szCs w:val="22"/>
            <w:lang w:eastAsia="en-AU"/>
            <w14:ligatures w14:val="standardContextual"/>
          </w:rPr>
          <w:tab/>
        </w:r>
        <w:r>
          <w:rPr>
            <w:rStyle w:val="Hyperlink"/>
          </w:rPr>
          <w:t>Share Plan</w:t>
        </w:r>
        <w:r>
          <w:rPr>
            <w:webHidden/>
          </w:rPr>
          <w:tab/>
        </w:r>
        <w:r>
          <w:rPr>
            <w:webHidden/>
          </w:rPr>
          <w:fldChar w:fldCharType="begin"/>
        </w:r>
        <w:r>
          <w:rPr>
            <w:webHidden/>
          </w:rPr>
          <w:instrText xml:space="preserve"> PAGEREF _Toc175152023 \h </w:instrText>
        </w:r>
        <w:r>
          <w:rPr>
            <w:webHidden/>
          </w:rPr>
        </w:r>
        <w:r>
          <w:rPr>
            <w:webHidden/>
          </w:rPr>
          <w:fldChar w:fldCharType="separate"/>
        </w:r>
        <w:r w:rsidR="00A32ACA">
          <w:rPr>
            <w:webHidden/>
          </w:rPr>
          <w:t>17</w:t>
        </w:r>
        <w:r>
          <w:rPr>
            <w:webHidden/>
          </w:rPr>
          <w:fldChar w:fldCharType="end"/>
        </w:r>
      </w:hyperlink>
    </w:p>
    <w:p w14:paraId="2E846C02" w14:textId="0A609B63"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24" w:history="1">
        <w:r>
          <w:rPr>
            <w:rStyle w:val="Hyperlink"/>
          </w:rPr>
          <w:t>10</w:t>
        </w:r>
        <w:r>
          <w:rPr>
            <w:rFonts w:asciiTheme="minorHAnsi" w:eastAsiaTheme="minorEastAsia" w:hAnsiTheme="minorHAnsi" w:cstheme="minorBidi"/>
            <w:b w:val="0"/>
            <w:kern w:val="2"/>
            <w:sz w:val="22"/>
            <w:szCs w:val="22"/>
            <w:lang w:eastAsia="en-AU"/>
            <w14:ligatures w14:val="standardContextual"/>
          </w:rPr>
          <w:tab/>
        </w:r>
        <w:r>
          <w:rPr>
            <w:rStyle w:val="Hyperlink"/>
          </w:rPr>
          <w:t>Transfer and registration of Shares</w:t>
        </w:r>
        <w:r>
          <w:rPr>
            <w:webHidden/>
          </w:rPr>
          <w:tab/>
        </w:r>
        <w:r>
          <w:rPr>
            <w:webHidden/>
          </w:rPr>
          <w:fldChar w:fldCharType="begin"/>
        </w:r>
        <w:r>
          <w:rPr>
            <w:webHidden/>
          </w:rPr>
          <w:instrText xml:space="preserve"> PAGEREF _Toc175152024 \h </w:instrText>
        </w:r>
        <w:r>
          <w:rPr>
            <w:webHidden/>
          </w:rPr>
        </w:r>
        <w:r>
          <w:rPr>
            <w:webHidden/>
          </w:rPr>
          <w:fldChar w:fldCharType="separate"/>
        </w:r>
        <w:r w:rsidR="00A32ACA">
          <w:rPr>
            <w:webHidden/>
          </w:rPr>
          <w:t>17</w:t>
        </w:r>
        <w:r>
          <w:rPr>
            <w:webHidden/>
          </w:rPr>
          <w:fldChar w:fldCharType="end"/>
        </w:r>
      </w:hyperlink>
    </w:p>
    <w:p w14:paraId="29306604" w14:textId="29BA01D5"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25" w:history="1">
        <w:r>
          <w:rPr>
            <w:rStyle w:val="Hyperlink"/>
          </w:rPr>
          <w:t>10.1</w:t>
        </w:r>
        <w:r>
          <w:rPr>
            <w:rFonts w:asciiTheme="minorHAnsi" w:eastAsiaTheme="minorEastAsia" w:hAnsiTheme="minorHAnsi" w:cstheme="minorBidi"/>
            <w:kern w:val="2"/>
            <w:sz w:val="22"/>
            <w:szCs w:val="22"/>
            <w:lang w:eastAsia="en-AU"/>
            <w14:ligatures w14:val="standardContextual"/>
          </w:rPr>
          <w:tab/>
        </w:r>
        <w:r>
          <w:rPr>
            <w:rStyle w:val="Hyperlink"/>
          </w:rPr>
          <w:t>Restrictions on Disposal</w:t>
        </w:r>
        <w:r>
          <w:rPr>
            <w:webHidden/>
          </w:rPr>
          <w:tab/>
        </w:r>
        <w:r>
          <w:rPr>
            <w:webHidden/>
          </w:rPr>
          <w:fldChar w:fldCharType="begin"/>
        </w:r>
        <w:r>
          <w:rPr>
            <w:webHidden/>
          </w:rPr>
          <w:instrText xml:space="preserve"> PAGEREF _Toc175152025 \h </w:instrText>
        </w:r>
        <w:r>
          <w:rPr>
            <w:webHidden/>
          </w:rPr>
        </w:r>
        <w:r>
          <w:rPr>
            <w:webHidden/>
          </w:rPr>
          <w:fldChar w:fldCharType="separate"/>
        </w:r>
        <w:r w:rsidR="00A32ACA">
          <w:rPr>
            <w:webHidden/>
          </w:rPr>
          <w:t>17</w:t>
        </w:r>
        <w:r>
          <w:rPr>
            <w:webHidden/>
          </w:rPr>
          <w:fldChar w:fldCharType="end"/>
        </w:r>
      </w:hyperlink>
    </w:p>
    <w:p w14:paraId="40C66066" w14:textId="743931B2"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26" w:history="1">
        <w:r>
          <w:rPr>
            <w:rStyle w:val="Hyperlink"/>
          </w:rPr>
          <w:t>10.2</w:t>
        </w:r>
        <w:r>
          <w:rPr>
            <w:rFonts w:asciiTheme="minorHAnsi" w:eastAsiaTheme="minorEastAsia" w:hAnsiTheme="minorHAnsi" w:cstheme="minorBidi"/>
            <w:kern w:val="2"/>
            <w:sz w:val="22"/>
            <w:szCs w:val="22"/>
            <w:lang w:eastAsia="en-AU"/>
            <w14:ligatures w14:val="standardContextual"/>
          </w:rPr>
          <w:tab/>
        </w:r>
        <w:r>
          <w:rPr>
            <w:rStyle w:val="Hyperlink"/>
          </w:rPr>
          <w:t>Permitted Disposals to Shareholder Group</w:t>
        </w:r>
        <w:r>
          <w:rPr>
            <w:webHidden/>
          </w:rPr>
          <w:tab/>
        </w:r>
        <w:r>
          <w:rPr>
            <w:webHidden/>
          </w:rPr>
          <w:fldChar w:fldCharType="begin"/>
        </w:r>
        <w:r>
          <w:rPr>
            <w:webHidden/>
          </w:rPr>
          <w:instrText xml:space="preserve"> PAGEREF _Toc175152026 \h </w:instrText>
        </w:r>
        <w:r>
          <w:rPr>
            <w:webHidden/>
          </w:rPr>
        </w:r>
        <w:r>
          <w:rPr>
            <w:webHidden/>
          </w:rPr>
          <w:fldChar w:fldCharType="separate"/>
        </w:r>
        <w:r w:rsidR="00A32ACA">
          <w:rPr>
            <w:webHidden/>
          </w:rPr>
          <w:t>17</w:t>
        </w:r>
        <w:r>
          <w:rPr>
            <w:webHidden/>
          </w:rPr>
          <w:fldChar w:fldCharType="end"/>
        </w:r>
      </w:hyperlink>
    </w:p>
    <w:p w14:paraId="156D04B2" w14:textId="61AA940E"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27" w:history="1">
        <w:r>
          <w:rPr>
            <w:rStyle w:val="Hyperlink"/>
          </w:rPr>
          <w:t>10.3</w:t>
        </w:r>
        <w:r>
          <w:rPr>
            <w:rFonts w:asciiTheme="minorHAnsi" w:eastAsiaTheme="minorEastAsia" w:hAnsiTheme="minorHAnsi" w:cstheme="minorBidi"/>
            <w:kern w:val="2"/>
            <w:sz w:val="22"/>
            <w:szCs w:val="22"/>
            <w:lang w:eastAsia="en-AU"/>
            <w14:ligatures w14:val="standardContextual"/>
          </w:rPr>
          <w:tab/>
        </w:r>
        <w:r>
          <w:rPr>
            <w:rStyle w:val="Hyperlink"/>
          </w:rPr>
          <w:t>Pre-emptive rights applicable on transfer of Shares</w:t>
        </w:r>
        <w:r>
          <w:rPr>
            <w:webHidden/>
          </w:rPr>
          <w:tab/>
        </w:r>
        <w:r>
          <w:rPr>
            <w:webHidden/>
          </w:rPr>
          <w:fldChar w:fldCharType="begin"/>
        </w:r>
        <w:r>
          <w:rPr>
            <w:webHidden/>
          </w:rPr>
          <w:instrText xml:space="preserve"> PAGEREF _Toc175152027 \h </w:instrText>
        </w:r>
        <w:r>
          <w:rPr>
            <w:webHidden/>
          </w:rPr>
        </w:r>
        <w:r>
          <w:rPr>
            <w:webHidden/>
          </w:rPr>
          <w:fldChar w:fldCharType="separate"/>
        </w:r>
        <w:r w:rsidR="00A32ACA">
          <w:rPr>
            <w:webHidden/>
          </w:rPr>
          <w:t>18</w:t>
        </w:r>
        <w:r>
          <w:rPr>
            <w:webHidden/>
          </w:rPr>
          <w:fldChar w:fldCharType="end"/>
        </w:r>
      </w:hyperlink>
    </w:p>
    <w:p w14:paraId="1259D9C3" w14:textId="367C5D11"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28" w:history="1">
        <w:r>
          <w:rPr>
            <w:rStyle w:val="Hyperlink"/>
          </w:rPr>
          <w:t>11</w:t>
        </w:r>
        <w:r>
          <w:rPr>
            <w:rFonts w:asciiTheme="minorHAnsi" w:eastAsiaTheme="minorEastAsia" w:hAnsiTheme="minorHAnsi" w:cstheme="minorBidi"/>
            <w:b w:val="0"/>
            <w:kern w:val="2"/>
            <w:sz w:val="22"/>
            <w:szCs w:val="22"/>
            <w:lang w:eastAsia="en-AU"/>
            <w14:ligatures w14:val="standardContextual"/>
          </w:rPr>
          <w:tab/>
        </w:r>
        <w:r>
          <w:rPr>
            <w:rStyle w:val="Hyperlink"/>
          </w:rPr>
          <w:t>Tag Along Rights</w:t>
        </w:r>
        <w:r>
          <w:rPr>
            <w:webHidden/>
          </w:rPr>
          <w:tab/>
        </w:r>
        <w:r>
          <w:rPr>
            <w:webHidden/>
          </w:rPr>
          <w:fldChar w:fldCharType="begin"/>
        </w:r>
        <w:r>
          <w:rPr>
            <w:webHidden/>
          </w:rPr>
          <w:instrText xml:space="preserve"> PAGEREF _Toc175152028 \h </w:instrText>
        </w:r>
        <w:r>
          <w:rPr>
            <w:webHidden/>
          </w:rPr>
        </w:r>
        <w:r>
          <w:rPr>
            <w:webHidden/>
          </w:rPr>
          <w:fldChar w:fldCharType="separate"/>
        </w:r>
        <w:r w:rsidR="00A32ACA">
          <w:rPr>
            <w:webHidden/>
          </w:rPr>
          <w:t>19</w:t>
        </w:r>
        <w:r>
          <w:rPr>
            <w:webHidden/>
          </w:rPr>
          <w:fldChar w:fldCharType="end"/>
        </w:r>
      </w:hyperlink>
    </w:p>
    <w:p w14:paraId="1C03D10E" w14:textId="317F7C00"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29" w:history="1">
        <w:r>
          <w:rPr>
            <w:rStyle w:val="Hyperlink"/>
          </w:rPr>
          <w:t>12</w:t>
        </w:r>
        <w:r>
          <w:rPr>
            <w:rFonts w:asciiTheme="minorHAnsi" w:eastAsiaTheme="minorEastAsia" w:hAnsiTheme="minorHAnsi" w:cstheme="minorBidi"/>
            <w:b w:val="0"/>
            <w:kern w:val="2"/>
            <w:sz w:val="22"/>
            <w:szCs w:val="22"/>
            <w:lang w:eastAsia="en-AU"/>
            <w14:ligatures w14:val="standardContextual"/>
          </w:rPr>
          <w:tab/>
        </w:r>
        <w:r>
          <w:rPr>
            <w:rStyle w:val="Hyperlink"/>
          </w:rPr>
          <w:t>Drag Along Rights</w:t>
        </w:r>
        <w:r>
          <w:rPr>
            <w:webHidden/>
          </w:rPr>
          <w:tab/>
        </w:r>
        <w:r>
          <w:rPr>
            <w:webHidden/>
          </w:rPr>
          <w:fldChar w:fldCharType="begin"/>
        </w:r>
        <w:r>
          <w:rPr>
            <w:webHidden/>
          </w:rPr>
          <w:instrText xml:space="preserve"> PAGEREF _Toc175152029 \h </w:instrText>
        </w:r>
        <w:r>
          <w:rPr>
            <w:webHidden/>
          </w:rPr>
        </w:r>
        <w:r>
          <w:rPr>
            <w:webHidden/>
          </w:rPr>
          <w:fldChar w:fldCharType="separate"/>
        </w:r>
        <w:r w:rsidR="00A32ACA">
          <w:rPr>
            <w:webHidden/>
          </w:rPr>
          <w:t>21</w:t>
        </w:r>
        <w:r>
          <w:rPr>
            <w:webHidden/>
          </w:rPr>
          <w:fldChar w:fldCharType="end"/>
        </w:r>
      </w:hyperlink>
    </w:p>
    <w:p w14:paraId="5977B6F0" w14:textId="558FE7D7"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30" w:history="1">
        <w:r>
          <w:rPr>
            <w:rStyle w:val="Hyperlink"/>
          </w:rPr>
          <w:t>12.1</w:t>
        </w:r>
        <w:r>
          <w:rPr>
            <w:rFonts w:asciiTheme="minorHAnsi" w:eastAsiaTheme="minorEastAsia" w:hAnsiTheme="minorHAnsi" w:cstheme="minorBidi"/>
            <w:kern w:val="2"/>
            <w:sz w:val="22"/>
            <w:szCs w:val="22"/>
            <w:lang w:eastAsia="en-AU"/>
            <w14:ligatures w14:val="standardContextual"/>
          </w:rPr>
          <w:tab/>
        </w:r>
        <w:r>
          <w:rPr>
            <w:rStyle w:val="Hyperlink"/>
          </w:rPr>
          <w:t>Drag Along</w:t>
        </w:r>
        <w:r>
          <w:rPr>
            <w:webHidden/>
          </w:rPr>
          <w:tab/>
        </w:r>
        <w:r>
          <w:rPr>
            <w:webHidden/>
          </w:rPr>
          <w:fldChar w:fldCharType="begin"/>
        </w:r>
        <w:r>
          <w:rPr>
            <w:webHidden/>
          </w:rPr>
          <w:instrText xml:space="preserve"> PAGEREF _Toc175152030 \h </w:instrText>
        </w:r>
        <w:r>
          <w:rPr>
            <w:webHidden/>
          </w:rPr>
        </w:r>
        <w:r>
          <w:rPr>
            <w:webHidden/>
          </w:rPr>
          <w:fldChar w:fldCharType="separate"/>
        </w:r>
        <w:r w:rsidR="00A32ACA">
          <w:rPr>
            <w:webHidden/>
          </w:rPr>
          <w:t>21</w:t>
        </w:r>
        <w:r>
          <w:rPr>
            <w:webHidden/>
          </w:rPr>
          <w:fldChar w:fldCharType="end"/>
        </w:r>
      </w:hyperlink>
    </w:p>
    <w:p w14:paraId="60B1FF82" w14:textId="6EAF2352"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31" w:history="1">
        <w:r>
          <w:rPr>
            <w:rStyle w:val="Hyperlink"/>
          </w:rPr>
          <w:t>13</w:t>
        </w:r>
        <w:r>
          <w:rPr>
            <w:rFonts w:asciiTheme="minorHAnsi" w:eastAsiaTheme="minorEastAsia" w:hAnsiTheme="minorHAnsi" w:cstheme="minorBidi"/>
            <w:b w:val="0"/>
            <w:kern w:val="2"/>
            <w:sz w:val="22"/>
            <w:szCs w:val="22"/>
            <w:lang w:eastAsia="en-AU"/>
            <w14:ligatures w14:val="standardContextual"/>
          </w:rPr>
          <w:tab/>
        </w:r>
        <w:r>
          <w:rPr>
            <w:rStyle w:val="Hyperlink"/>
          </w:rPr>
          <w:t>No more than 50 members</w:t>
        </w:r>
        <w:r>
          <w:rPr>
            <w:webHidden/>
          </w:rPr>
          <w:tab/>
        </w:r>
        <w:r>
          <w:rPr>
            <w:webHidden/>
          </w:rPr>
          <w:fldChar w:fldCharType="begin"/>
        </w:r>
        <w:r>
          <w:rPr>
            <w:webHidden/>
          </w:rPr>
          <w:instrText xml:space="preserve"> PAGEREF _Toc175152031 \h </w:instrText>
        </w:r>
        <w:r>
          <w:rPr>
            <w:webHidden/>
          </w:rPr>
        </w:r>
        <w:r>
          <w:rPr>
            <w:webHidden/>
          </w:rPr>
          <w:fldChar w:fldCharType="separate"/>
        </w:r>
        <w:r w:rsidR="00A32ACA">
          <w:rPr>
            <w:webHidden/>
          </w:rPr>
          <w:t>21</w:t>
        </w:r>
        <w:r>
          <w:rPr>
            <w:webHidden/>
          </w:rPr>
          <w:fldChar w:fldCharType="end"/>
        </w:r>
      </w:hyperlink>
    </w:p>
    <w:p w14:paraId="27A414C4" w14:textId="03A93802"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32" w:history="1">
        <w:r>
          <w:rPr>
            <w:rStyle w:val="Hyperlink"/>
          </w:rPr>
          <w:t>14</w:t>
        </w:r>
        <w:r>
          <w:rPr>
            <w:rFonts w:asciiTheme="minorHAnsi" w:eastAsiaTheme="minorEastAsia" w:hAnsiTheme="minorHAnsi" w:cstheme="minorBidi"/>
            <w:b w:val="0"/>
            <w:kern w:val="2"/>
            <w:sz w:val="22"/>
            <w:szCs w:val="22"/>
            <w:lang w:eastAsia="en-AU"/>
            <w14:ligatures w14:val="standardContextual"/>
          </w:rPr>
          <w:tab/>
        </w:r>
        <w:r>
          <w:rPr>
            <w:rStyle w:val="Hyperlink"/>
          </w:rPr>
          <w:t>Compulsory transfers</w:t>
        </w:r>
        <w:r>
          <w:rPr>
            <w:webHidden/>
          </w:rPr>
          <w:tab/>
        </w:r>
        <w:r>
          <w:rPr>
            <w:webHidden/>
          </w:rPr>
          <w:fldChar w:fldCharType="begin"/>
        </w:r>
        <w:r>
          <w:rPr>
            <w:webHidden/>
          </w:rPr>
          <w:instrText xml:space="preserve"> PAGEREF _Toc175152032 \h </w:instrText>
        </w:r>
        <w:r>
          <w:rPr>
            <w:webHidden/>
          </w:rPr>
        </w:r>
        <w:r>
          <w:rPr>
            <w:webHidden/>
          </w:rPr>
          <w:fldChar w:fldCharType="separate"/>
        </w:r>
        <w:r w:rsidR="00A32ACA">
          <w:rPr>
            <w:webHidden/>
          </w:rPr>
          <w:t>22</w:t>
        </w:r>
        <w:r>
          <w:rPr>
            <w:webHidden/>
          </w:rPr>
          <w:fldChar w:fldCharType="end"/>
        </w:r>
      </w:hyperlink>
    </w:p>
    <w:p w14:paraId="5CBD6450" w14:textId="757DD7F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33" w:history="1">
        <w:r>
          <w:rPr>
            <w:rStyle w:val="Hyperlink"/>
          </w:rPr>
          <w:t>14.1</w:t>
        </w:r>
        <w:r>
          <w:rPr>
            <w:rFonts w:asciiTheme="minorHAnsi" w:eastAsiaTheme="minorEastAsia" w:hAnsiTheme="minorHAnsi" w:cstheme="minorBidi"/>
            <w:kern w:val="2"/>
            <w:sz w:val="22"/>
            <w:szCs w:val="22"/>
            <w:lang w:eastAsia="en-AU"/>
            <w14:ligatures w14:val="standardContextual"/>
          </w:rPr>
          <w:tab/>
        </w:r>
        <w:r>
          <w:rPr>
            <w:rStyle w:val="Hyperlink"/>
          </w:rPr>
          <w:t>Compulsory Transfer Event</w:t>
        </w:r>
        <w:r>
          <w:rPr>
            <w:webHidden/>
          </w:rPr>
          <w:tab/>
        </w:r>
        <w:r>
          <w:rPr>
            <w:webHidden/>
          </w:rPr>
          <w:fldChar w:fldCharType="begin"/>
        </w:r>
        <w:r>
          <w:rPr>
            <w:webHidden/>
          </w:rPr>
          <w:instrText xml:space="preserve"> PAGEREF _Toc175152033 \h </w:instrText>
        </w:r>
        <w:r>
          <w:rPr>
            <w:webHidden/>
          </w:rPr>
        </w:r>
        <w:r>
          <w:rPr>
            <w:webHidden/>
          </w:rPr>
          <w:fldChar w:fldCharType="separate"/>
        </w:r>
        <w:r w:rsidR="00A32ACA">
          <w:rPr>
            <w:webHidden/>
          </w:rPr>
          <w:t>22</w:t>
        </w:r>
        <w:r>
          <w:rPr>
            <w:webHidden/>
          </w:rPr>
          <w:fldChar w:fldCharType="end"/>
        </w:r>
      </w:hyperlink>
    </w:p>
    <w:p w14:paraId="68BE4B58" w14:textId="0C02D195"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34" w:history="1">
        <w:r>
          <w:rPr>
            <w:rStyle w:val="Hyperlink"/>
          </w:rPr>
          <w:t>14.2</w:t>
        </w:r>
        <w:r>
          <w:rPr>
            <w:rFonts w:asciiTheme="minorHAnsi" w:eastAsiaTheme="minorEastAsia" w:hAnsiTheme="minorHAnsi" w:cstheme="minorBidi"/>
            <w:kern w:val="2"/>
            <w:sz w:val="22"/>
            <w:szCs w:val="22"/>
            <w:lang w:eastAsia="en-AU"/>
            <w14:ligatures w14:val="standardContextual"/>
          </w:rPr>
          <w:tab/>
        </w:r>
        <w:r>
          <w:rPr>
            <w:rStyle w:val="Hyperlink"/>
          </w:rPr>
          <w:t>Determination of Transfer Price</w:t>
        </w:r>
        <w:r>
          <w:rPr>
            <w:webHidden/>
          </w:rPr>
          <w:tab/>
        </w:r>
        <w:r>
          <w:rPr>
            <w:webHidden/>
          </w:rPr>
          <w:fldChar w:fldCharType="begin"/>
        </w:r>
        <w:r>
          <w:rPr>
            <w:webHidden/>
          </w:rPr>
          <w:instrText xml:space="preserve"> PAGEREF _Toc175152034 \h </w:instrText>
        </w:r>
        <w:r>
          <w:rPr>
            <w:webHidden/>
          </w:rPr>
        </w:r>
        <w:r>
          <w:rPr>
            <w:webHidden/>
          </w:rPr>
          <w:fldChar w:fldCharType="separate"/>
        </w:r>
        <w:r w:rsidR="00A32ACA">
          <w:rPr>
            <w:webHidden/>
          </w:rPr>
          <w:t>22</w:t>
        </w:r>
        <w:r>
          <w:rPr>
            <w:webHidden/>
          </w:rPr>
          <w:fldChar w:fldCharType="end"/>
        </w:r>
      </w:hyperlink>
    </w:p>
    <w:p w14:paraId="675D5997" w14:textId="19C14320"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35" w:history="1">
        <w:r>
          <w:rPr>
            <w:rStyle w:val="Hyperlink"/>
          </w:rPr>
          <w:t>15</w:t>
        </w:r>
        <w:r>
          <w:rPr>
            <w:rFonts w:asciiTheme="minorHAnsi" w:eastAsiaTheme="minorEastAsia" w:hAnsiTheme="minorHAnsi" w:cstheme="minorBidi"/>
            <w:b w:val="0"/>
            <w:kern w:val="2"/>
            <w:sz w:val="22"/>
            <w:szCs w:val="22"/>
            <w:lang w:eastAsia="en-AU"/>
            <w14:ligatures w14:val="standardContextual"/>
          </w:rPr>
          <w:tab/>
        </w:r>
        <w:r>
          <w:rPr>
            <w:rStyle w:val="Hyperlink"/>
          </w:rPr>
          <w:t>Deed of Accession</w:t>
        </w:r>
        <w:r>
          <w:rPr>
            <w:webHidden/>
          </w:rPr>
          <w:tab/>
        </w:r>
        <w:r>
          <w:rPr>
            <w:webHidden/>
          </w:rPr>
          <w:fldChar w:fldCharType="begin"/>
        </w:r>
        <w:r>
          <w:rPr>
            <w:webHidden/>
          </w:rPr>
          <w:instrText xml:space="preserve"> PAGEREF _Toc175152035 \h </w:instrText>
        </w:r>
        <w:r>
          <w:rPr>
            <w:webHidden/>
          </w:rPr>
        </w:r>
        <w:r>
          <w:rPr>
            <w:webHidden/>
          </w:rPr>
          <w:fldChar w:fldCharType="separate"/>
        </w:r>
        <w:r w:rsidR="00A32ACA">
          <w:rPr>
            <w:webHidden/>
          </w:rPr>
          <w:t>23</w:t>
        </w:r>
        <w:r>
          <w:rPr>
            <w:webHidden/>
          </w:rPr>
          <w:fldChar w:fldCharType="end"/>
        </w:r>
      </w:hyperlink>
    </w:p>
    <w:p w14:paraId="0342E1E8" w14:textId="6CD3BC9E"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36" w:history="1">
        <w:r>
          <w:rPr>
            <w:rStyle w:val="Hyperlink"/>
          </w:rPr>
          <w:t>15.1</w:t>
        </w:r>
        <w:r>
          <w:rPr>
            <w:rFonts w:asciiTheme="minorHAnsi" w:eastAsiaTheme="minorEastAsia" w:hAnsiTheme="minorHAnsi" w:cstheme="minorBidi"/>
            <w:kern w:val="2"/>
            <w:sz w:val="22"/>
            <w:szCs w:val="22"/>
            <w:lang w:eastAsia="en-AU"/>
            <w14:ligatures w14:val="standardContextual"/>
          </w:rPr>
          <w:tab/>
        </w:r>
        <w:r>
          <w:rPr>
            <w:rStyle w:val="Hyperlink"/>
          </w:rPr>
          <w:t>Deed of Accession for transfer</w:t>
        </w:r>
        <w:r>
          <w:rPr>
            <w:webHidden/>
          </w:rPr>
          <w:tab/>
        </w:r>
        <w:r>
          <w:rPr>
            <w:webHidden/>
          </w:rPr>
          <w:fldChar w:fldCharType="begin"/>
        </w:r>
        <w:r>
          <w:rPr>
            <w:webHidden/>
          </w:rPr>
          <w:instrText xml:space="preserve"> PAGEREF _Toc175152036 \h </w:instrText>
        </w:r>
        <w:r>
          <w:rPr>
            <w:webHidden/>
          </w:rPr>
        </w:r>
        <w:r>
          <w:rPr>
            <w:webHidden/>
          </w:rPr>
          <w:fldChar w:fldCharType="separate"/>
        </w:r>
        <w:r w:rsidR="00A32ACA">
          <w:rPr>
            <w:webHidden/>
          </w:rPr>
          <w:t>23</w:t>
        </w:r>
        <w:r>
          <w:rPr>
            <w:webHidden/>
          </w:rPr>
          <w:fldChar w:fldCharType="end"/>
        </w:r>
      </w:hyperlink>
    </w:p>
    <w:p w14:paraId="37E131E9" w14:textId="6CB18E6C"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37" w:history="1">
        <w:r>
          <w:rPr>
            <w:rStyle w:val="Hyperlink"/>
          </w:rPr>
          <w:t>15.2</w:t>
        </w:r>
        <w:r>
          <w:rPr>
            <w:rFonts w:asciiTheme="minorHAnsi" w:eastAsiaTheme="minorEastAsia" w:hAnsiTheme="minorHAnsi" w:cstheme="minorBidi"/>
            <w:kern w:val="2"/>
            <w:sz w:val="22"/>
            <w:szCs w:val="22"/>
            <w:lang w:eastAsia="en-AU"/>
            <w14:ligatures w14:val="standardContextual"/>
          </w:rPr>
          <w:tab/>
        </w:r>
        <w:r>
          <w:rPr>
            <w:rStyle w:val="Hyperlink"/>
          </w:rPr>
          <w:t>Deed of Accession for new Shareholders and registration requirements</w:t>
        </w:r>
        <w:r>
          <w:rPr>
            <w:webHidden/>
          </w:rPr>
          <w:tab/>
        </w:r>
        <w:r>
          <w:rPr>
            <w:webHidden/>
          </w:rPr>
          <w:fldChar w:fldCharType="begin"/>
        </w:r>
        <w:r>
          <w:rPr>
            <w:webHidden/>
          </w:rPr>
          <w:instrText xml:space="preserve"> PAGEREF _Toc175152037 \h </w:instrText>
        </w:r>
        <w:r>
          <w:rPr>
            <w:webHidden/>
          </w:rPr>
        </w:r>
        <w:r>
          <w:rPr>
            <w:webHidden/>
          </w:rPr>
          <w:fldChar w:fldCharType="separate"/>
        </w:r>
        <w:r w:rsidR="00A32ACA">
          <w:rPr>
            <w:webHidden/>
          </w:rPr>
          <w:t>23</w:t>
        </w:r>
        <w:r>
          <w:rPr>
            <w:webHidden/>
          </w:rPr>
          <w:fldChar w:fldCharType="end"/>
        </w:r>
      </w:hyperlink>
    </w:p>
    <w:p w14:paraId="55448D10" w14:textId="23FC848B"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38" w:history="1">
        <w:r>
          <w:rPr>
            <w:rStyle w:val="Hyperlink"/>
          </w:rPr>
          <w:t>16</w:t>
        </w:r>
        <w:r>
          <w:rPr>
            <w:rFonts w:asciiTheme="minorHAnsi" w:eastAsiaTheme="minorEastAsia" w:hAnsiTheme="minorHAnsi" w:cstheme="minorBidi"/>
            <w:b w:val="0"/>
            <w:kern w:val="2"/>
            <w:sz w:val="22"/>
            <w:szCs w:val="22"/>
            <w:lang w:eastAsia="en-AU"/>
            <w14:ligatures w14:val="standardContextual"/>
          </w:rPr>
          <w:tab/>
        </w:r>
        <w:r>
          <w:rPr>
            <w:rStyle w:val="Hyperlink"/>
          </w:rPr>
          <w:t>Ineffective transfer</w:t>
        </w:r>
        <w:r>
          <w:rPr>
            <w:webHidden/>
          </w:rPr>
          <w:tab/>
        </w:r>
        <w:r>
          <w:rPr>
            <w:webHidden/>
          </w:rPr>
          <w:fldChar w:fldCharType="begin"/>
        </w:r>
        <w:r>
          <w:rPr>
            <w:webHidden/>
          </w:rPr>
          <w:instrText xml:space="preserve"> PAGEREF _Toc175152038 \h </w:instrText>
        </w:r>
        <w:r>
          <w:rPr>
            <w:webHidden/>
          </w:rPr>
        </w:r>
        <w:r>
          <w:rPr>
            <w:webHidden/>
          </w:rPr>
          <w:fldChar w:fldCharType="separate"/>
        </w:r>
        <w:r w:rsidR="00A32ACA">
          <w:rPr>
            <w:webHidden/>
          </w:rPr>
          <w:t>24</w:t>
        </w:r>
        <w:r>
          <w:rPr>
            <w:webHidden/>
          </w:rPr>
          <w:fldChar w:fldCharType="end"/>
        </w:r>
      </w:hyperlink>
    </w:p>
    <w:p w14:paraId="41E4925A" w14:textId="1F4F2106"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39" w:history="1">
        <w:r>
          <w:rPr>
            <w:rStyle w:val="Hyperlink"/>
          </w:rPr>
          <w:t>17</w:t>
        </w:r>
        <w:r>
          <w:rPr>
            <w:rFonts w:asciiTheme="minorHAnsi" w:eastAsiaTheme="minorEastAsia" w:hAnsiTheme="minorHAnsi" w:cstheme="minorBidi"/>
            <w:b w:val="0"/>
            <w:kern w:val="2"/>
            <w:sz w:val="22"/>
            <w:szCs w:val="22"/>
            <w:lang w:eastAsia="en-AU"/>
            <w14:ligatures w14:val="standardContextual"/>
          </w:rPr>
          <w:tab/>
        </w:r>
        <w:r>
          <w:rPr>
            <w:rStyle w:val="Hyperlink"/>
          </w:rPr>
          <w:t>Attorney</w:t>
        </w:r>
        <w:r>
          <w:rPr>
            <w:webHidden/>
          </w:rPr>
          <w:tab/>
        </w:r>
        <w:r>
          <w:rPr>
            <w:webHidden/>
          </w:rPr>
          <w:fldChar w:fldCharType="begin"/>
        </w:r>
        <w:r>
          <w:rPr>
            <w:webHidden/>
          </w:rPr>
          <w:instrText xml:space="preserve"> PAGEREF _Toc175152039 \h </w:instrText>
        </w:r>
        <w:r>
          <w:rPr>
            <w:webHidden/>
          </w:rPr>
        </w:r>
        <w:r>
          <w:rPr>
            <w:webHidden/>
          </w:rPr>
          <w:fldChar w:fldCharType="separate"/>
        </w:r>
        <w:r w:rsidR="00A32ACA">
          <w:rPr>
            <w:webHidden/>
          </w:rPr>
          <w:t>24</w:t>
        </w:r>
        <w:r>
          <w:rPr>
            <w:webHidden/>
          </w:rPr>
          <w:fldChar w:fldCharType="end"/>
        </w:r>
      </w:hyperlink>
    </w:p>
    <w:p w14:paraId="78CF63FA" w14:textId="1372BAE5"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0" w:history="1">
        <w:r>
          <w:rPr>
            <w:rStyle w:val="Hyperlink"/>
          </w:rPr>
          <w:t>17.1</w:t>
        </w:r>
        <w:r>
          <w:rPr>
            <w:rFonts w:asciiTheme="minorHAnsi" w:eastAsiaTheme="minorEastAsia" w:hAnsiTheme="minorHAnsi" w:cstheme="minorBidi"/>
            <w:kern w:val="2"/>
            <w:sz w:val="22"/>
            <w:szCs w:val="22"/>
            <w:lang w:eastAsia="en-AU"/>
            <w14:ligatures w14:val="standardContextual"/>
          </w:rPr>
          <w:tab/>
        </w:r>
        <w:r>
          <w:rPr>
            <w:rStyle w:val="Hyperlink"/>
          </w:rPr>
          <w:t>Attorney</w:t>
        </w:r>
        <w:r>
          <w:rPr>
            <w:webHidden/>
          </w:rPr>
          <w:tab/>
        </w:r>
        <w:r>
          <w:rPr>
            <w:webHidden/>
          </w:rPr>
          <w:fldChar w:fldCharType="begin"/>
        </w:r>
        <w:r>
          <w:rPr>
            <w:webHidden/>
          </w:rPr>
          <w:instrText xml:space="preserve"> PAGEREF _Toc175152040 \h </w:instrText>
        </w:r>
        <w:r>
          <w:rPr>
            <w:webHidden/>
          </w:rPr>
        </w:r>
        <w:r>
          <w:rPr>
            <w:webHidden/>
          </w:rPr>
          <w:fldChar w:fldCharType="separate"/>
        </w:r>
        <w:r w:rsidR="00A32ACA">
          <w:rPr>
            <w:webHidden/>
          </w:rPr>
          <w:t>24</w:t>
        </w:r>
        <w:r>
          <w:rPr>
            <w:webHidden/>
          </w:rPr>
          <w:fldChar w:fldCharType="end"/>
        </w:r>
      </w:hyperlink>
    </w:p>
    <w:p w14:paraId="473B737E" w14:textId="3701CFB9"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41" w:history="1">
        <w:r>
          <w:rPr>
            <w:rStyle w:val="Hyperlink"/>
          </w:rPr>
          <w:t>18</w:t>
        </w:r>
        <w:r>
          <w:rPr>
            <w:rFonts w:asciiTheme="minorHAnsi" w:eastAsiaTheme="minorEastAsia" w:hAnsiTheme="minorHAnsi" w:cstheme="minorBidi"/>
            <w:b w:val="0"/>
            <w:kern w:val="2"/>
            <w:sz w:val="22"/>
            <w:szCs w:val="22"/>
            <w:lang w:eastAsia="en-AU"/>
            <w14:ligatures w14:val="standardContextual"/>
          </w:rPr>
          <w:tab/>
        </w:r>
        <w:r>
          <w:rPr>
            <w:rStyle w:val="Hyperlink"/>
          </w:rPr>
          <w:t>Confidentiality</w:t>
        </w:r>
        <w:r>
          <w:rPr>
            <w:webHidden/>
          </w:rPr>
          <w:tab/>
        </w:r>
        <w:r>
          <w:rPr>
            <w:webHidden/>
          </w:rPr>
          <w:fldChar w:fldCharType="begin"/>
        </w:r>
        <w:r>
          <w:rPr>
            <w:webHidden/>
          </w:rPr>
          <w:instrText xml:space="preserve"> PAGEREF _Toc175152041 \h </w:instrText>
        </w:r>
        <w:r>
          <w:rPr>
            <w:webHidden/>
          </w:rPr>
        </w:r>
        <w:r>
          <w:rPr>
            <w:webHidden/>
          </w:rPr>
          <w:fldChar w:fldCharType="separate"/>
        </w:r>
        <w:r w:rsidR="00A32ACA">
          <w:rPr>
            <w:webHidden/>
          </w:rPr>
          <w:t>25</w:t>
        </w:r>
        <w:r>
          <w:rPr>
            <w:webHidden/>
          </w:rPr>
          <w:fldChar w:fldCharType="end"/>
        </w:r>
      </w:hyperlink>
    </w:p>
    <w:p w14:paraId="4ECA8469" w14:textId="721C7739"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2" w:history="1">
        <w:r>
          <w:rPr>
            <w:rStyle w:val="Hyperlink"/>
          </w:rPr>
          <w:t>18.1</w:t>
        </w:r>
        <w:r>
          <w:rPr>
            <w:rFonts w:asciiTheme="minorHAnsi" w:eastAsiaTheme="minorEastAsia" w:hAnsiTheme="minorHAnsi" w:cstheme="minorBidi"/>
            <w:kern w:val="2"/>
            <w:sz w:val="22"/>
            <w:szCs w:val="22"/>
            <w:lang w:eastAsia="en-AU"/>
            <w14:ligatures w14:val="standardContextual"/>
          </w:rPr>
          <w:tab/>
        </w:r>
        <w:r>
          <w:rPr>
            <w:rStyle w:val="Hyperlink"/>
          </w:rPr>
          <w:t>Confidential Information not to be disclosed</w:t>
        </w:r>
        <w:r>
          <w:rPr>
            <w:webHidden/>
          </w:rPr>
          <w:tab/>
        </w:r>
        <w:r>
          <w:rPr>
            <w:webHidden/>
          </w:rPr>
          <w:fldChar w:fldCharType="begin"/>
        </w:r>
        <w:r>
          <w:rPr>
            <w:webHidden/>
          </w:rPr>
          <w:instrText xml:space="preserve"> PAGEREF _Toc175152042 \h </w:instrText>
        </w:r>
        <w:r>
          <w:rPr>
            <w:webHidden/>
          </w:rPr>
        </w:r>
        <w:r>
          <w:rPr>
            <w:webHidden/>
          </w:rPr>
          <w:fldChar w:fldCharType="separate"/>
        </w:r>
        <w:r w:rsidR="00A32ACA">
          <w:rPr>
            <w:webHidden/>
          </w:rPr>
          <w:t>25</w:t>
        </w:r>
        <w:r>
          <w:rPr>
            <w:webHidden/>
          </w:rPr>
          <w:fldChar w:fldCharType="end"/>
        </w:r>
      </w:hyperlink>
    </w:p>
    <w:p w14:paraId="4A468F9A" w14:textId="08EFD630"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3" w:history="1">
        <w:r>
          <w:rPr>
            <w:rStyle w:val="Hyperlink"/>
          </w:rPr>
          <w:t>18.2</w:t>
        </w:r>
        <w:r>
          <w:rPr>
            <w:rFonts w:asciiTheme="minorHAnsi" w:eastAsiaTheme="minorEastAsia" w:hAnsiTheme="minorHAnsi" w:cstheme="minorBidi"/>
            <w:kern w:val="2"/>
            <w:sz w:val="22"/>
            <w:szCs w:val="22"/>
            <w:lang w:eastAsia="en-AU"/>
            <w14:ligatures w14:val="standardContextual"/>
          </w:rPr>
          <w:tab/>
        </w:r>
        <w:r>
          <w:rPr>
            <w:rStyle w:val="Hyperlink"/>
          </w:rPr>
          <w:t>Permitted disclosure</w:t>
        </w:r>
        <w:r>
          <w:rPr>
            <w:webHidden/>
          </w:rPr>
          <w:tab/>
        </w:r>
        <w:r>
          <w:rPr>
            <w:webHidden/>
          </w:rPr>
          <w:fldChar w:fldCharType="begin"/>
        </w:r>
        <w:r>
          <w:rPr>
            <w:webHidden/>
          </w:rPr>
          <w:instrText xml:space="preserve"> PAGEREF _Toc175152043 \h </w:instrText>
        </w:r>
        <w:r>
          <w:rPr>
            <w:webHidden/>
          </w:rPr>
        </w:r>
        <w:r>
          <w:rPr>
            <w:webHidden/>
          </w:rPr>
          <w:fldChar w:fldCharType="separate"/>
        </w:r>
        <w:r w:rsidR="00A32ACA">
          <w:rPr>
            <w:webHidden/>
          </w:rPr>
          <w:t>25</w:t>
        </w:r>
        <w:r>
          <w:rPr>
            <w:webHidden/>
          </w:rPr>
          <w:fldChar w:fldCharType="end"/>
        </w:r>
      </w:hyperlink>
    </w:p>
    <w:p w14:paraId="0FFFF086" w14:textId="27493D41"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4" w:history="1">
        <w:r>
          <w:rPr>
            <w:rStyle w:val="Hyperlink"/>
          </w:rPr>
          <w:t>18.3</w:t>
        </w:r>
        <w:r>
          <w:rPr>
            <w:rFonts w:asciiTheme="minorHAnsi" w:eastAsiaTheme="minorEastAsia" w:hAnsiTheme="minorHAnsi" w:cstheme="minorBidi"/>
            <w:kern w:val="2"/>
            <w:sz w:val="22"/>
            <w:szCs w:val="22"/>
            <w:lang w:eastAsia="en-AU"/>
            <w14:ligatures w14:val="standardContextual"/>
          </w:rPr>
          <w:tab/>
        </w:r>
        <w:r>
          <w:rPr>
            <w:rStyle w:val="Hyperlink"/>
          </w:rPr>
          <w:t>Conditions to disclosure</w:t>
        </w:r>
        <w:r>
          <w:rPr>
            <w:webHidden/>
          </w:rPr>
          <w:tab/>
        </w:r>
        <w:r>
          <w:rPr>
            <w:webHidden/>
          </w:rPr>
          <w:fldChar w:fldCharType="begin"/>
        </w:r>
        <w:r>
          <w:rPr>
            <w:webHidden/>
          </w:rPr>
          <w:instrText xml:space="preserve"> PAGEREF _Toc175152044 \h </w:instrText>
        </w:r>
        <w:r>
          <w:rPr>
            <w:webHidden/>
          </w:rPr>
        </w:r>
        <w:r>
          <w:rPr>
            <w:webHidden/>
          </w:rPr>
          <w:fldChar w:fldCharType="separate"/>
        </w:r>
        <w:r w:rsidR="00A32ACA">
          <w:rPr>
            <w:webHidden/>
          </w:rPr>
          <w:t>26</w:t>
        </w:r>
        <w:r>
          <w:rPr>
            <w:webHidden/>
          </w:rPr>
          <w:fldChar w:fldCharType="end"/>
        </w:r>
      </w:hyperlink>
    </w:p>
    <w:p w14:paraId="68BAF588" w14:textId="39A03B50"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5" w:history="1">
        <w:r>
          <w:rPr>
            <w:rStyle w:val="Hyperlink"/>
          </w:rPr>
          <w:t>18.4</w:t>
        </w:r>
        <w:r>
          <w:rPr>
            <w:rFonts w:asciiTheme="minorHAnsi" w:eastAsiaTheme="minorEastAsia" w:hAnsiTheme="minorHAnsi" w:cstheme="minorBidi"/>
            <w:kern w:val="2"/>
            <w:sz w:val="22"/>
            <w:szCs w:val="22"/>
            <w:lang w:eastAsia="en-AU"/>
            <w14:ligatures w14:val="standardContextual"/>
          </w:rPr>
          <w:tab/>
        </w:r>
        <w:r>
          <w:rPr>
            <w:rStyle w:val="Hyperlink"/>
          </w:rPr>
          <w:t>Public statements</w:t>
        </w:r>
        <w:r>
          <w:rPr>
            <w:webHidden/>
          </w:rPr>
          <w:tab/>
        </w:r>
        <w:r>
          <w:rPr>
            <w:webHidden/>
          </w:rPr>
          <w:fldChar w:fldCharType="begin"/>
        </w:r>
        <w:r>
          <w:rPr>
            <w:webHidden/>
          </w:rPr>
          <w:instrText xml:space="preserve"> PAGEREF _Toc175152045 \h </w:instrText>
        </w:r>
        <w:r>
          <w:rPr>
            <w:webHidden/>
          </w:rPr>
        </w:r>
        <w:r>
          <w:rPr>
            <w:webHidden/>
          </w:rPr>
          <w:fldChar w:fldCharType="separate"/>
        </w:r>
        <w:r w:rsidR="00A32ACA">
          <w:rPr>
            <w:webHidden/>
          </w:rPr>
          <w:t>26</w:t>
        </w:r>
        <w:r>
          <w:rPr>
            <w:webHidden/>
          </w:rPr>
          <w:fldChar w:fldCharType="end"/>
        </w:r>
      </w:hyperlink>
    </w:p>
    <w:p w14:paraId="676A4CBA" w14:textId="3398721B"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6" w:history="1">
        <w:r>
          <w:rPr>
            <w:rStyle w:val="Hyperlink"/>
          </w:rPr>
          <w:t>18.5</w:t>
        </w:r>
        <w:r>
          <w:rPr>
            <w:rFonts w:asciiTheme="minorHAnsi" w:eastAsiaTheme="minorEastAsia" w:hAnsiTheme="minorHAnsi" w:cstheme="minorBidi"/>
            <w:kern w:val="2"/>
            <w:sz w:val="22"/>
            <w:szCs w:val="22"/>
            <w:lang w:eastAsia="en-AU"/>
            <w14:ligatures w14:val="standardContextual"/>
          </w:rPr>
          <w:tab/>
        </w:r>
        <w:r>
          <w:rPr>
            <w:rStyle w:val="Hyperlink"/>
          </w:rPr>
          <w:t>Treatment of information and communications by Transferor</w:t>
        </w:r>
        <w:r>
          <w:rPr>
            <w:webHidden/>
          </w:rPr>
          <w:tab/>
        </w:r>
        <w:r>
          <w:rPr>
            <w:webHidden/>
          </w:rPr>
          <w:fldChar w:fldCharType="begin"/>
        </w:r>
        <w:r>
          <w:rPr>
            <w:webHidden/>
          </w:rPr>
          <w:instrText xml:space="preserve"> PAGEREF _Toc175152046 \h </w:instrText>
        </w:r>
        <w:r>
          <w:rPr>
            <w:webHidden/>
          </w:rPr>
        </w:r>
        <w:r>
          <w:rPr>
            <w:webHidden/>
          </w:rPr>
          <w:fldChar w:fldCharType="separate"/>
        </w:r>
        <w:r w:rsidR="00A32ACA">
          <w:rPr>
            <w:webHidden/>
          </w:rPr>
          <w:t>26</w:t>
        </w:r>
        <w:r>
          <w:rPr>
            <w:webHidden/>
          </w:rPr>
          <w:fldChar w:fldCharType="end"/>
        </w:r>
      </w:hyperlink>
    </w:p>
    <w:p w14:paraId="740E721B" w14:textId="0EE327D3"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47" w:history="1">
        <w:r>
          <w:rPr>
            <w:rStyle w:val="Hyperlink"/>
          </w:rPr>
          <w:t>19</w:t>
        </w:r>
        <w:r>
          <w:rPr>
            <w:rFonts w:asciiTheme="minorHAnsi" w:eastAsiaTheme="minorEastAsia" w:hAnsiTheme="minorHAnsi" w:cstheme="minorBidi"/>
            <w:b w:val="0"/>
            <w:kern w:val="2"/>
            <w:sz w:val="22"/>
            <w:szCs w:val="22"/>
            <w:lang w:eastAsia="en-AU"/>
            <w14:ligatures w14:val="standardContextual"/>
          </w:rPr>
          <w:tab/>
        </w:r>
        <w:r>
          <w:rPr>
            <w:rStyle w:val="Hyperlink"/>
          </w:rPr>
          <w:t>Non</w:t>
        </w:r>
        <w:r>
          <w:rPr>
            <w:rStyle w:val="Hyperlink"/>
          </w:rPr>
          <w:noBreakHyphen/>
          <w:t>Competition</w:t>
        </w:r>
        <w:r>
          <w:rPr>
            <w:webHidden/>
          </w:rPr>
          <w:tab/>
        </w:r>
        <w:r>
          <w:rPr>
            <w:webHidden/>
          </w:rPr>
          <w:fldChar w:fldCharType="begin"/>
        </w:r>
        <w:r>
          <w:rPr>
            <w:webHidden/>
          </w:rPr>
          <w:instrText xml:space="preserve"> PAGEREF _Toc175152047 \h </w:instrText>
        </w:r>
        <w:r>
          <w:rPr>
            <w:webHidden/>
          </w:rPr>
        </w:r>
        <w:r>
          <w:rPr>
            <w:webHidden/>
          </w:rPr>
          <w:fldChar w:fldCharType="separate"/>
        </w:r>
        <w:r w:rsidR="00A32ACA">
          <w:rPr>
            <w:webHidden/>
          </w:rPr>
          <w:t>27</w:t>
        </w:r>
        <w:r>
          <w:rPr>
            <w:webHidden/>
          </w:rPr>
          <w:fldChar w:fldCharType="end"/>
        </w:r>
      </w:hyperlink>
    </w:p>
    <w:p w14:paraId="693C5D48" w14:textId="0D819563"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8" w:history="1">
        <w:r>
          <w:rPr>
            <w:rStyle w:val="Hyperlink"/>
          </w:rPr>
          <w:t>19.1</w:t>
        </w:r>
        <w:r>
          <w:rPr>
            <w:rFonts w:asciiTheme="minorHAnsi" w:eastAsiaTheme="minorEastAsia" w:hAnsiTheme="minorHAnsi" w:cstheme="minorBidi"/>
            <w:kern w:val="2"/>
            <w:sz w:val="22"/>
            <w:szCs w:val="22"/>
            <w:lang w:eastAsia="en-AU"/>
            <w14:ligatures w14:val="standardContextual"/>
          </w:rPr>
          <w:tab/>
        </w:r>
        <w:r>
          <w:rPr>
            <w:rStyle w:val="Hyperlink"/>
          </w:rPr>
          <w:t>Founders and Shareholders not to compete with Company</w:t>
        </w:r>
        <w:r>
          <w:rPr>
            <w:webHidden/>
          </w:rPr>
          <w:tab/>
        </w:r>
        <w:r>
          <w:rPr>
            <w:webHidden/>
          </w:rPr>
          <w:fldChar w:fldCharType="begin"/>
        </w:r>
        <w:r>
          <w:rPr>
            <w:webHidden/>
          </w:rPr>
          <w:instrText xml:space="preserve"> PAGEREF _Toc175152048 \h </w:instrText>
        </w:r>
        <w:r>
          <w:rPr>
            <w:webHidden/>
          </w:rPr>
        </w:r>
        <w:r>
          <w:rPr>
            <w:webHidden/>
          </w:rPr>
          <w:fldChar w:fldCharType="separate"/>
        </w:r>
        <w:r w:rsidR="00A32ACA">
          <w:rPr>
            <w:webHidden/>
          </w:rPr>
          <w:t>27</w:t>
        </w:r>
        <w:r>
          <w:rPr>
            <w:webHidden/>
          </w:rPr>
          <w:fldChar w:fldCharType="end"/>
        </w:r>
      </w:hyperlink>
    </w:p>
    <w:p w14:paraId="4BD38D84" w14:textId="7933D9BD"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49" w:history="1">
        <w:r>
          <w:rPr>
            <w:rStyle w:val="Hyperlink"/>
          </w:rPr>
          <w:t>19.2</w:t>
        </w:r>
        <w:r>
          <w:rPr>
            <w:rFonts w:asciiTheme="minorHAnsi" w:eastAsiaTheme="minorEastAsia" w:hAnsiTheme="minorHAnsi" w:cstheme="minorBidi"/>
            <w:kern w:val="2"/>
            <w:sz w:val="22"/>
            <w:szCs w:val="22"/>
            <w:lang w:eastAsia="en-AU"/>
            <w14:ligatures w14:val="standardContextual"/>
          </w:rPr>
          <w:tab/>
        </w:r>
        <w:r>
          <w:rPr>
            <w:rStyle w:val="Hyperlink"/>
          </w:rPr>
          <w:t>Application of covenants</w:t>
        </w:r>
        <w:r>
          <w:rPr>
            <w:webHidden/>
          </w:rPr>
          <w:tab/>
        </w:r>
        <w:r>
          <w:rPr>
            <w:webHidden/>
          </w:rPr>
          <w:fldChar w:fldCharType="begin"/>
        </w:r>
        <w:r>
          <w:rPr>
            <w:webHidden/>
          </w:rPr>
          <w:instrText xml:space="preserve"> PAGEREF _Toc175152049 \h </w:instrText>
        </w:r>
        <w:r>
          <w:rPr>
            <w:webHidden/>
          </w:rPr>
        </w:r>
        <w:r>
          <w:rPr>
            <w:webHidden/>
          </w:rPr>
          <w:fldChar w:fldCharType="separate"/>
        </w:r>
        <w:r w:rsidR="00A32ACA">
          <w:rPr>
            <w:webHidden/>
          </w:rPr>
          <w:t>27</w:t>
        </w:r>
        <w:r>
          <w:rPr>
            <w:webHidden/>
          </w:rPr>
          <w:fldChar w:fldCharType="end"/>
        </w:r>
      </w:hyperlink>
    </w:p>
    <w:p w14:paraId="0DE8CC2F" w14:textId="73E813C9"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0" w:history="1">
        <w:r>
          <w:rPr>
            <w:rStyle w:val="Hyperlink"/>
          </w:rPr>
          <w:t>19.3</w:t>
        </w:r>
        <w:r>
          <w:rPr>
            <w:rFonts w:asciiTheme="minorHAnsi" w:eastAsiaTheme="minorEastAsia" w:hAnsiTheme="minorHAnsi" w:cstheme="minorBidi"/>
            <w:kern w:val="2"/>
            <w:sz w:val="22"/>
            <w:szCs w:val="22"/>
            <w:lang w:eastAsia="en-AU"/>
            <w14:ligatures w14:val="standardContextual"/>
          </w:rPr>
          <w:tab/>
        </w:r>
        <w:r>
          <w:rPr>
            <w:rStyle w:val="Hyperlink"/>
          </w:rPr>
          <w:t>Specified periods</w:t>
        </w:r>
        <w:r>
          <w:rPr>
            <w:webHidden/>
          </w:rPr>
          <w:tab/>
        </w:r>
        <w:r>
          <w:rPr>
            <w:webHidden/>
          </w:rPr>
          <w:fldChar w:fldCharType="begin"/>
        </w:r>
        <w:r>
          <w:rPr>
            <w:webHidden/>
          </w:rPr>
          <w:instrText xml:space="preserve"> PAGEREF _Toc175152050 \h </w:instrText>
        </w:r>
        <w:r>
          <w:rPr>
            <w:webHidden/>
          </w:rPr>
        </w:r>
        <w:r>
          <w:rPr>
            <w:webHidden/>
          </w:rPr>
          <w:fldChar w:fldCharType="separate"/>
        </w:r>
        <w:r w:rsidR="00A32ACA">
          <w:rPr>
            <w:webHidden/>
          </w:rPr>
          <w:t>27</w:t>
        </w:r>
        <w:r>
          <w:rPr>
            <w:webHidden/>
          </w:rPr>
          <w:fldChar w:fldCharType="end"/>
        </w:r>
      </w:hyperlink>
    </w:p>
    <w:p w14:paraId="36EDE8A3" w14:textId="657AA04F"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1" w:history="1">
        <w:r>
          <w:rPr>
            <w:rStyle w:val="Hyperlink"/>
          </w:rPr>
          <w:t>19.4</w:t>
        </w:r>
        <w:r>
          <w:rPr>
            <w:rFonts w:asciiTheme="minorHAnsi" w:eastAsiaTheme="minorEastAsia" w:hAnsiTheme="minorHAnsi" w:cstheme="minorBidi"/>
            <w:kern w:val="2"/>
            <w:sz w:val="22"/>
            <w:szCs w:val="22"/>
            <w:lang w:eastAsia="en-AU"/>
            <w14:ligatures w14:val="standardContextual"/>
          </w:rPr>
          <w:tab/>
        </w:r>
        <w:r>
          <w:rPr>
            <w:rStyle w:val="Hyperlink"/>
          </w:rPr>
          <w:t>Specified areas</w:t>
        </w:r>
        <w:r>
          <w:rPr>
            <w:webHidden/>
          </w:rPr>
          <w:tab/>
        </w:r>
        <w:r>
          <w:rPr>
            <w:webHidden/>
          </w:rPr>
          <w:fldChar w:fldCharType="begin"/>
        </w:r>
        <w:r>
          <w:rPr>
            <w:webHidden/>
          </w:rPr>
          <w:instrText xml:space="preserve"> PAGEREF _Toc175152051 \h </w:instrText>
        </w:r>
        <w:r>
          <w:rPr>
            <w:webHidden/>
          </w:rPr>
        </w:r>
        <w:r>
          <w:rPr>
            <w:webHidden/>
          </w:rPr>
          <w:fldChar w:fldCharType="separate"/>
        </w:r>
        <w:r w:rsidR="00A32ACA">
          <w:rPr>
            <w:webHidden/>
          </w:rPr>
          <w:t>27</w:t>
        </w:r>
        <w:r>
          <w:rPr>
            <w:webHidden/>
          </w:rPr>
          <w:fldChar w:fldCharType="end"/>
        </w:r>
      </w:hyperlink>
    </w:p>
    <w:p w14:paraId="60028C94" w14:textId="379A7684"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2" w:history="1">
        <w:r>
          <w:rPr>
            <w:rStyle w:val="Hyperlink"/>
          </w:rPr>
          <w:t>19.5</w:t>
        </w:r>
        <w:r>
          <w:rPr>
            <w:rFonts w:asciiTheme="minorHAnsi" w:eastAsiaTheme="minorEastAsia" w:hAnsiTheme="minorHAnsi" w:cstheme="minorBidi"/>
            <w:kern w:val="2"/>
            <w:sz w:val="22"/>
            <w:szCs w:val="22"/>
            <w:lang w:eastAsia="en-AU"/>
            <w14:ligatures w14:val="standardContextual"/>
          </w:rPr>
          <w:tab/>
        </w:r>
        <w:r>
          <w:rPr>
            <w:rStyle w:val="Hyperlink"/>
          </w:rPr>
          <w:t>Exceptions to non</w:t>
        </w:r>
        <w:r>
          <w:rPr>
            <w:rStyle w:val="Hyperlink"/>
          </w:rPr>
          <w:noBreakHyphen/>
          <w:t>compete undertaking</w:t>
        </w:r>
        <w:r>
          <w:rPr>
            <w:webHidden/>
          </w:rPr>
          <w:tab/>
        </w:r>
        <w:r>
          <w:rPr>
            <w:webHidden/>
          </w:rPr>
          <w:fldChar w:fldCharType="begin"/>
        </w:r>
        <w:r>
          <w:rPr>
            <w:webHidden/>
          </w:rPr>
          <w:instrText xml:space="preserve"> PAGEREF _Toc175152052 \h </w:instrText>
        </w:r>
        <w:r>
          <w:rPr>
            <w:webHidden/>
          </w:rPr>
        </w:r>
        <w:r>
          <w:rPr>
            <w:webHidden/>
          </w:rPr>
          <w:fldChar w:fldCharType="separate"/>
        </w:r>
        <w:r w:rsidR="00A32ACA">
          <w:rPr>
            <w:webHidden/>
          </w:rPr>
          <w:t>28</w:t>
        </w:r>
        <w:r>
          <w:rPr>
            <w:webHidden/>
          </w:rPr>
          <w:fldChar w:fldCharType="end"/>
        </w:r>
      </w:hyperlink>
    </w:p>
    <w:p w14:paraId="5CD80206" w14:textId="05DDE820"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3" w:history="1">
        <w:r>
          <w:rPr>
            <w:rStyle w:val="Hyperlink"/>
          </w:rPr>
          <w:t>19.6</w:t>
        </w:r>
        <w:r>
          <w:rPr>
            <w:rFonts w:asciiTheme="minorHAnsi" w:eastAsiaTheme="minorEastAsia" w:hAnsiTheme="minorHAnsi" w:cstheme="minorBidi"/>
            <w:kern w:val="2"/>
            <w:sz w:val="22"/>
            <w:szCs w:val="22"/>
            <w:lang w:eastAsia="en-AU"/>
            <w14:ligatures w14:val="standardContextual"/>
          </w:rPr>
          <w:tab/>
        </w:r>
        <w:r>
          <w:rPr>
            <w:rStyle w:val="Hyperlink"/>
          </w:rPr>
          <w:t>Construction and nature of restrictions</w:t>
        </w:r>
        <w:r>
          <w:rPr>
            <w:webHidden/>
          </w:rPr>
          <w:tab/>
        </w:r>
        <w:r>
          <w:rPr>
            <w:webHidden/>
          </w:rPr>
          <w:fldChar w:fldCharType="begin"/>
        </w:r>
        <w:r>
          <w:rPr>
            <w:webHidden/>
          </w:rPr>
          <w:instrText xml:space="preserve"> PAGEREF _Toc175152053 \h </w:instrText>
        </w:r>
        <w:r>
          <w:rPr>
            <w:webHidden/>
          </w:rPr>
        </w:r>
        <w:r>
          <w:rPr>
            <w:webHidden/>
          </w:rPr>
          <w:fldChar w:fldCharType="separate"/>
        </w:r>
        <w:r w:rsidR="00A32ACA">
          <w:rPr>
            <w:webHidden/>
          </w:rPr>
          <w:t>28</w:t>
        </w:r>
        <w:r>
          <w:rPr>
            <w:webHidden/>
          </w:rPr>
          <w:fldChar w:fldCharType="end"/>
        </w:r>
      </w:hyperlink>
    </w:p>
    <w:p w14:paraId="65D28E79" w14:textId="10982452"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4" w:history="1">
        <w:r>
          <w:rPr>
            <w:rStyle w:val="Hyperlink"/>
          </w:rPr>
          <w:t>19.7</w:t>
        </w:r>
        <w:r>
          <w:rPr>
            <w:rFonts w:asciiTheme="minorHAnsi" w:eastAsiaTheme="minorEastAsia" w:hAnsiTheme="minorHAnsi" w:cstheme="minorBidi"/>
            <w:kern w:val="2"/>
            <w:sz w:val="22"/>
            <w:szCs w:val="22"/>
            <w:lang w:eastAsia="en-AU"/>
            <w14:ligatures w14:val="standardContextual"/>
          </w:rPr>
          <w:tab/>
        </w:r>
        <w:r>
          <w:rPr>
            <w:rStyle w:val="Hyperlink"/>
          </w:rPr>
          <w:t>Remedies</w:t>
        </w:r>
        <w:r>
          <w:rPr>
            <w:webHidden/>
          </w:rPr>
          <w:tab/>
        </w:r>
        <w:r>
          <w:rPr>
            <w:webHidden/>
          </w:rPr>
          <w:fldChar w:fldCharType="begin"/>
        </w:r>
        <w:r>
          <w:rPr>
            <w:webHidden/>
          </w:rPr>
          <w:instrText xml:space="preserve"> PAGEREF _Toc175152054 \h </w:instrText>
        </w:r>
        <w:r>
          <w:rPr>
            <w:webHidden/>
          </w:rPr>
        </w:r>
        <w:r>
          <w:rPr>
            <w:webHidden/>
          </w:rPr>
          <w:fldChar w:fldCharType="separate"/>
        </w:r>
        <w:r w:rsidR="00A32ACA">
          <w:rPr>
            <w:webHidden/>
          </w:rPr>
          <w:t>28</w:t>
        </w:r>
        <w:r>
          <w:rPr>
            <w:webHidden/>
          </w:rPr>
          <w:fldChar w:fldCharType="end"/>
        </w:r>
      </w:hyperlink>
    </w:p>
    <w:p w14:paraId="59B0A02E" w14:textId="5DB01BA9"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5" w:history="1">
        <w:r>
          <w:rPr>
            <w:rStyle w:val="Hyperlink"/>
          </w:rPr>
          <w:t>19.8</w:t>
        </w:r>
        <w:r>
          <w:rPr>
            <w:rFonts w:asciiTheme="minorHAnsi" w:eastAsiaTheme="minorEastAsia" w:hAnsiTheme="minorHAnsi" w:cstheme="minorBidi"/>
            <w:kern w:val="2"/>
            <w:sz w:val="22"/>
            <w:szCs w:val="22"/>
            <w:lang w:eastAsia="en-AU"/>
            <w14:ligatures w14:val="standardContextual"/>
          </w:rPr>
          <w:tab/>
        </w:r>
        <w:r>
          <w:rPr>
            <w:rStyle w:val="Hyperlink"/>
          </w:rPr>
          <w:t>Termination</w:t>
        </w:r>
        <w:r>
          <w:rPr>
            <w:webHidden/>
          </w:rPr>
          <w:tab/>
        </w:r>
        <w:r>
          <w:rPr>
            <w:webHidden/>
          </w:rPr>
          <w:fldChar w:fldCharType="begin"/>
        </w:r>
        <w:r>
          <w:rPr>
            <w:webHidden/>
          </w:rPr>
          <w:instrText xml:space="preserve"> PAGEREF _Toc175152055 \h </w:instrText>
        </w:r>
        <w:r>
          <w:rPr>
            <w:webHidden/>
          </w:rPr>
        </w:r>
        <w:r>
          <w:rPr>
            <w:webHidden/>
          </w:rPr>
          <w:fldChar w:fldCharType="separate"/>
        </w:r>
        <w:r w:rsidR="00A32ACA">
          <w:rPr>
            <w:webHidden/>
          </w:rPr>
          <w:t>28</w:t>
        </w:r>
        <w:r>
          <w:rPr>
            <w:webHidden/>
          </w:rPr>
          <w:fldChar w:fldCharType="end"/>
        </w:r>
      </w:hyperlink>
    </w:p>
    <w:p w14:paraId="67FDF7F3" w14:textId="5BF2EEAA"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56" w:history="1">
        <w:r>
          <w:rPr>
            <w:rStyle w:val="Hyperlink"/>
          </w:rPr>
          <w:t>20</w:t>
        </w:r>
        <w:r>
          <w:rPr>
            <w:rFonts w:asciiTheme="minorHAnsi" w:eastAsiaTheme="minorEastAsia" w:hAnsiTheme="minorHAnsi" w:cstheme="minorBidi"/>
            <w:b w:val="0"/>
            <w:kern w:val="2"/>
            <w:sz w:val="22"/>
            <w:szCs w:val="22"/>
            <w:lang w:eastAsia="en-AU"/>
            <w14:ligatures w14:val="standardContextual"/>
          </w:rPr>
          <w:tab/>
        </w:r>
        <w:r>
          <w:rPr>
            <w:rStyle w:val="Hyperlink"/>
          </w:rPr>
          <w:t>Representations and warranties</w:t>
        </w:r>
        <w:r>
          <w:rPr>
            <w:webHidden/>
          </w:rPr>
          <w:tab/>
        </w:r>
        <w:r>
          <w:rPr>
            <w:webHidden/>
          </w:rPr>
          <w:fldChar w:fldCharType="begin"/>
        </w:r>
        <w:r>
          <w:rPr>
            <w:webHidden/>
          </w:rPr>
          <w:instrText xml:space="preserve"> PAGEREF _Toc175152056 \h </w:instrText>
        </w:r>
        <w:r>
          <w:rPr>
            <w:webHidden/>
          </w:rPr>
        </w:r>
        <w:r>
          <w:rPr>
            <w:webHidden/>
          </w:rPr>
          <w:fldChar w:fldCharType="separate"/>
        </w:r>
        <w:r w:rsidR="00A32ACA">
          <w:rPr>
            <w:webHidden/>
          </w:rPr>
          <w:t>28</w:t>
        </w:r>
        <w:r>
          <w:rPr>
            <w:webHidden/>
          </w:rPr>
          <w:fldChar w:fldCharType="end"/>
        </w:r>
      </w:hyperlink>
    </w:p>
    <w:p w14:paraId="151E0D0E" w14:textId="47DD0CD9"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57" w:history="1">
        <w:r>
          <w:rPr>
            <w:rStyle w:val="Hyperlink"/>
          </w:rPr>
          <w:t>21</w:t>
        </w:r>
        <w:r>
          <w:rPr>
            <w:rFonts w:asciiTheme="minorHAnsi" w:eastAsiaTheme="minorEastAsia" w:hAnsiTheme="minorHAnsi" w:cstheme="minorBidi"/>
            <w:b w:val="0"/>
            <w:kern w:val="2"/>
            <w:sz w:val="22"/>
            <w:szCs w:val="22"/>
            <w:lang w:eastAsia="en-AU"/>
            <w14:ligatures w14:val="standardContextual"/>
          </w:rPr>
          <w:tab/>
        </w:r>
        <w:r>
          <w:rPr>
            <w:rStyle w:val="Hyperlink"/>
          </w:rPr>
          <w:t>Operation of Deed</w:t>
        </w:r>
        <w:r>
          <w:rPr>
            <w:webHidden/>
          </w:rPr>
          <w:tab/>
        </w:r>
        <w:r>
          <w:rPr>
            <w:webHidden/>
          </w:rPr>
          <w:fldChar w:fldCharType="begin"/>
        </w:r>
        <w:r>
          <w:rPr>
            <w:webHidden/>
          </w:rPr>
          <w:instrText xml:space="preserve"> PAGEREF _Toc175152057 \h </w:instrText>
        </w:r>
        <w:r>
          <w:rPr>
            <w:webHidden/>
          </w:rPr>
        </w:r>
        <w:r>
          <w:rPr>
            <w:webHidden/>
          </w:rPr>
          <w:fldChar w:fldCharType="separate"/>
        </w:r>
        <w:r w:rsidR="00A32ACA">
          <w:rPr>
            <w:webHidden/>
          </w:rPr>
          <w:t>30</w:t>
        </w:r>
        <w:r>
          <w:rPr>
            <w:webHidden/>
          </w:rPr>
          <w:fldChar w:fldCharType="end"/>
        </w:r>
      </w:hyperlink>
    </w:p>
    <w:p w14:paraId="3CE79B84" w14:textId="4662684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8" w:history="1">
        <w:r>
          <w:rPr>
            <w:rStyle w:val="Hyperlink"/>
          </w:rPr>
          <w:t>21.1</w:t>
        </w:r>
        <w:r>
          <w:rPr>
            <w:rFonts w:asciiTheme="minorHAnsi" w:eastAsiaTheme="minorEastAsia" w:hAnsiTheme="minorHAnsi" w:cstheme="minorBidi"/>
            <w:kern w:val="2"/>
            <w:sz w:val="22"/>
            <w:szCs w:val="22"/>
            <w:lang w:eastAsia="en-AU"/>
            <w14:ligatures w14:val="standardContextual"/>
          </w:rPr>
          <w:tab/>
        </w:r>
        <w:r>
          <w:rPr>
            <w:rStyle w:val="Hyperlink"/>
          </w:rPr>
          <w:t>Shareholders' Deed to override the Constitution</w:t>
        </w:r>
        <w:r>
          <w:rPr>
            <w:webHidden/>
          </w:rPr>
          <w:tab/>
        </w:r>
        <w:r>
          <w:rPr>
            <w:webHidden/>
          </w:rPr>
          <w:fldChar w:fldCharType="begin"/>
        </w:r>
        <w:r>
          <w:rPr>
            <w:webHidden/>
          </w:rPr>
          <w:instrText xml:space="preserve"> PAGEREF _Toc175152058 \h </w:instrText>
        </w:r>
        <w:r>
          <w:rPr>
            <w:webHidden/>
          </w:rPr>
        </w:r>
        <w:r>
          <w:rPr>
            <w:webHidden/>
          </w:rPr>
          <w:fldChar w:fldCharType="separate"/>
        </w:r>
        <w:r w:rsidR="00A32ACA">
          <w:rPr>
            <w:webHidden/>
          </w:rPr>
          <w:t>30</w:t>
        </w:r>
        <w:r>
          <w:rPr>
            <w:webHidden/>
          </w:rPr>
          <w:fldChar w:fldCharType="end"/>
        </w:r>
      </w:hyperlink>
    </w:p>
    <w:p w14:paraId="1C45F118" w14:textId="02A041B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59" w:history="1">
        <w:r>
          <w:rPr>
            <w:rStyle w:val="Hyperlink"/>
          </w:rPr>
          <w:t>21.2</w:t>
        </w:r>
        <w:r>
          <w:rPr>
            <w:rFonts w:asciiTheme="minorHAnsi" w:eastAsiaTheme="minorEastAsia" w:hAnsiTheme="minorHAnsi" w:cstheme="minorBidi"/>
            <w:kern w:val="2"/>
            <w:sz w:val="22"/>
            <w:szCs w:val="22"/>
            <w:lang w:eastAsia="en-AU"/>
            <w14:ligatures w14:val="standardContextual"/>
          </w:rPr>
          <w:tab/>
        </w:r>
        <w:r>
          <w:rPr>
            <w:rStyle w:val="Hyperlink"/>
          </w:rPr>
          <w:t>Deed provision may be included in the Constitution</w:t>
        </w:r>
        <w:r>
          <w:rPr>
            <w:webHidden/>
          </w:rPr>
          <w:tab/>
        </w:r>
        <w:r>
          <w:rPr>
            <w:webHidden/>
          </w:rPr>
          <w:fldChar w:fldCharType="begin"/>
        </w:r>
        <w:r>
          <w:rPr>
            <w:webHidden/>
          </w:rPr>
          <w:instrText xml:space="preserve"> PAGEREF _Toc175152059 \h </w:instrText>
        </w:r>
        <w:r>
          <w:rPr>
            <w:webHidden/>
          </w:rPr>
        </w:r>
        <w:r>
          <w:rPr>
            <w:webHidden/>
          </w:rPr>
          <w:fldChar w:fldCharType="separate"/>
        </w:r>
        <w:r w:rsidR="00A32ACA">
          <w:rPr>
            <w:webHidden/>
          </w:rPr>
          <w:t>30</w:t>
        </w:r>
        <w:r>
          <w:rPr>
            <w:webHidden/>
          </w:rPr>
          <w:fldChar w:fldCharType="end"/>
        </w:r>
      </w:hyperlink>
    </w:p>
    <w:p w14:paraId="423EECE7" w14:textId="520E310A"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60" w:history="1">
        <w:r>
          <w:rPr>
            <w:rStyle w:val="Hyperlink"/>
          </w:rPr>
          <w:t>21.3</w:t>
        </w:r>
        <w:r>
          <w:rPr>
            <w:rFonts w:asciiTheme="minorHAnsi" w:eastAsiaTheme="minorEastAsia" w:hAnsiTheme="minorHAnsi" w:cstheme="minorBidi"/>
            <w:kern w:val="2"/>
            <w:sz w:val="22"/>
            <w:szCs w:val="22"/>
            <w:lang w:eastAsia="en-AU"/>
            <w14:ligatures w14:val="standardContextual"/>
          </w:rPr>
          <w:tab/>
        </w:r>
        <w:r>
          <w:rPr>
            <w:rStyle w:val="Hyperlink"/>
          </w:rPr>
          <w:t>Shareholders to observe and implement Deed</w:t>
        </w:r>
        <w:r>
          <w:rPr>
            <w:webHidden/>
          </w:rPr>
          <w:tab/>
        </w:r>
        <w:r>
          <w:rPr>
            <w:webHidden/>
          </w:rPr>
          <w:fldChar w:fldCharType="begin"/>
        </w:r>
        <w:r>
          <w:rPr>
            <w:webHidden/>
          </w:rPr>
          <w:instrText xml:space="preserve"> PAGEREF _Toc175152060 \h </w:instrText>
        </w:r>
        <w:r>
          <w:rPr>
            <w:webHidden/>
          </w:rPr>
        </w:r>
        <w:r>
          <w:rPr>
            <w:webHidden/>
          </w:rPr>
          <w:fldChar w:fldCharType="separate"/>
        </w:r>
        <w:r w:rsidR="00A32ACA">
          <w:rPr>
            <w:webHidden/>
          </w:rPr>
          <w:t>30</w:t>
        </w:r>
        <w:r>
          <w:rPr>
            <w:webHidden/>
          </w:rPr>
          <w:fldChar w:fldCharType="end"/>
        </w:r>
      </w:hyperlink>
    </w:p>
    <w:p w14:paraId="031322D4" w14:textId="0932A6BC"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61" w:history="1">
        <w:r>
          <w:rPr>
            <w:rStyle w:val="Hyperlink"/>
          </w:rPr>
          <w:t>22</w:t>
        </w:r>
        <w:r>
          <w:rPr>
            <w:rFonts w:asciiTheme="minorHAnsi" w:eastAsiaTheme="minorEastAsia" w:hAnsiTheme="minorHAnsi" w:cstheme="minorBidi"/>
            <w:b w:val="0"/>
            <w:kern w:val="2"/>
            <w:sz w:val="22"/>
            <w:szCs w:val="22"/>
            <w:lang w:eastAsia="en-AU"/>
            <w14:ligatures w14:val="standardContextual"/>
          </w:rPr>
          <w:tab/>
        </w:r>
        <w:r>
          <w:rPr>
            <w:rStyle w:val="Hyperlink"/>
          </w:rPr>
          <w:t>Relationship of the Shareholders</w:t>
        </w:r>
        <w:r>
          <w:rPr>
            <w:webHidden/>
          </w:rPr>
          <w:tab/>
        </w:r>
        <w:r>
          <w:rPr>
            <w:webHidden/>
          </w:rPr>
          <w:fldChar w:fldCharType="begin"/>
        </w:r>
        <w:r>
          <w:rPr>
            <w:webHidden/>
          </w:rPr>
          <w:instrText xml:space="preserve"> PAGEREF _Toc175152061 \h </w:instrText>
        </w:r>
        <w:r>
          <w:rPr>
            <w:webHidden/>
          </w:rPr>
        </w:r>
        <w:r>
          <w:rPr>
            <w:webHidden/>
          </w:rPr>
          <w:fldChar w:fldCharType="separate"/>
        </w:r>
        <w:r w:rsidR="00A32ACA">
          <w:rPr>
            <w:webHidden/>
          </w:rPr>
          <w:t>30</w:t>
        </w:r>
        <w:r>
          <w:rPr>
            <w:webHidden/>
          </w:rPr>
          <w:fldChar w:fldCharType="end"/>
        </w:r>
      </w:hyperlink>
    </w:p>
    <w:p w14:paraId="102BC861" w14:textId="7F64AE23"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62" w:history="1">
        <w:r>
          <w:rPr>
            <w:rStyle w:val="Hyperlink"/>
          </w:rPr>
          <w:t>23</w:t>
        </w:r>
        <w:r>
          <w:rPr>
            <w:rFonts w:asciiTheme="minorHAnsi" w:eastAsiaTheme="minorEastAsia" w:hAnsiTheme="minorHAnsi" w:cstheme="minorBidi"/>
            <w:b w:val="0"/>
            <w:kern w:val="2"/>
            <w:sz w:val="22"/>
            <w:szCs w:val="22"/>
            <w:lang w:eastAsia="en-AU"/>
            <w14:ligatures w14:val="standardContextual"/>
          </w:rPr>
          <w:tab/>
        </w:r>
        <w:r>
          <w:rPr>
            <w:rStyle w:val="Hyperlink"/>
          </w:rPr>
          <w:t>Several obligations</w:t>
        </w:r>
        <w:r>
          <w:rPr>
            <w:webHidden/>
          </w:rPr>
          <w:tab/>
        </w:r>
        <w:r>
          <w:rPr>
            <w:webHidden/>
          </w:rPr>
          <w:fldChar w:fldCharType="begin"/>
        </w:r>
        <w:r>
          <w:rPr>
            <w:webHidden/>
          </w:rPr>
          <w:instrText xml:space="preserve"> PAGEREF _Toc175152062 \h </w:instrText>
        </w:r>
        <w:r>
          <w:rPr>
            <w:webHidden/>
          </w:rPr>
        </w:r>
        <w:r>
          <w:rPr>
            <w:webHidden/>
          </w:rPr>
          <w:fldChar w:fldCharType="separate"/>
        </w:r>
        <w:r w:rsidR="00A32ACA">
          <w:rPr>
            <w:webHidden/>
          </w:rPr>
          <w:t>31</w:t>
        </w:r>
        <w:r>
          <w:rPr>
            <w:webHidden/>
          </w:rPr>
          <w:fldChar w:fldCharType="end"/>
        </w:r>
      </w:hyperlink>
    </w:p>
    <w:p w14:paraId="7AB2EEE7" w14:textId="4FE0CBA3"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63" w:history="1">
        <w:r>
          <w:rPr>
            <w:rStyle w:val="Hyperlink"/>
          </w:rPr>
          <w:t>24</w:t>
        </w:r>
        <w:r>
          <w:rPr>
            <w:rFonts w:asciiTheme="minorHAnsi" w:eastAsiaTheme="minorEastAsia" w:hAnsiTheme="minorHAnsi" w:cstheme="minorBidi"/>
            <w:b w:val="0"/>
            <w:kern w:val="2"/>
            <w:sz w:val="22"/>
            <w:szCs w:val="22"/>
            <w:lang w:eastAsia="en-AU"/>
            <w14:ligatures w14:val="standardContextual"/>
          </w:rPr>
          <w:tab/>
        </w:r>
        <w:r>
          <w:rPr>
            <w:rStyle w:val="Hyperlink"/>
          </w:rPr>
          <w:t>Duration and termination</w:t>
        </w:r>
        <w:r>
          <w:rPr>
            <w:webHidden/>
          </w:rPr>
          <w:tab/>
        </w:r>
        <w:r>
          <w:rPr>
            <w:webHidden/>
          </w:rPr>
          <w:fldChar w:fldCharType="begin"/>
        </w:r>
        <w:r>
          <w:rPr>
            <w:webHidden/>
          </w:rPr>
          <w:instrText xml:space="preserve"> PAGEREF _Toc175152063 \h </w:instrText>
        </w:r>
        <w:r>
          <w:rPr>
            <w:webHidden/>
          </w:rPr>
        </w:r>
        <w:r>
          <w:rPr>
            <w:webHidden/>
          </w:rPr>
          <w:fldChar w:fldCharType="separate"/>
        </w:r>
        <w:r w:rsidR="00A32ACA">
          <w:rPr>
            <w:webHidden/>
          </w:rPr>
          <w:t>31</w:t>
        </w:r>
        <w:r>
          <w:rPr>
            <w:webHidden/>
          </w:rPr>
          <w:fldChar w:fldCharType="end"/>
        </w:r>
      </w:hyperlink>
    </w:p>
    <w:p w14:paraId="3D841791" w14:textId="2581963B"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64" w:history="1">
        <w:r>
          <w:rPr>
            <w:rStyle w:val="Hyperlink"/>
          </w:rPr>
          <w:t>24.1</w:t>
        </w:r>
        <w:r>
          <w:rPr>
            <w:rFonts w:asciiTheme="minorHAnsi" w:eastAsiaTheme="minorEastAsia" w:hAnsiTheme="minorHAnsi" w:cstheme="minorBidi"/>
            <w:kern w:val="2"/>
            <w:sz w:val="22"/>
            <w:szCs w:val="22"/>
            <w:lang w:eastAsia="en-AU"/>
            <w14:ligatures w14:val="standardContextual"/>
          </w:rPr>
          <w:tab/>
        </w:r>
        <w:r>
          <w:rPr>
            <w:rStyle w:val="Hyperlink"/>
          </w:rPr>
          <w:t>Former Shareholder not bound</w:t>
        </w:r>
        <w:r>
          <w:rPr>
            <w:webHidden/>
          </w:rPr>
          <w:tab/>
        </w:r>
        <w:r>
          <w:rPr>
            <w:webHidden/>
          </w:rPr>
          <w:fldChar w:fldCharType="begin"/>
        </w:r>
        <w:r>
          <w:rPr>
            <w:webHidden/>
          </w:rPr>
          <w:instrText xml:space="preserve"> PAGEREF _Toc175152064 \h </w:instrText>
        </w:r>
        <w:r>
          <w:rPr>
            <w:webHidden/>
          </w:rPr>
        </w:r>
        <w:r>
          <w:rPr>
            <w:webHidden/>
          </w:rPr>
          <w:fldChar w:fldCharType="separate"/>
        </w:r>
        <w:r w:rsidR="00A32ACA">
          <w:rPr>
            <w:webHidden/>
          </w:rPr>
          <w:t>31</w:t>
        </w:r>
        <w:r>
          <w:rPr>
            <w:webHidden/>
          </w:rPr>
          <w:fldChar w:fldCharType="end"/>
        </w:r>
      </w:hyperlink>
    </w:p>
    <w:p w14:paraId="0F88F510" w14:textId="2EC1CFE2"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65" w:history="1">
        <w:r>
          <w:rPr>
            <w:rStyle w:val="Hyperlink"/>
          </w:rPr>
          <w:t>24.2</w:t>
        </w:r>
        <w:r>
          <w:rPr>
            <w:rFonts w:asciiTheme="minorHAnsi" w:eastAsiaTheme="minorEastAsia" w:hAnsiTheme="minorHAnsi" w:cstheme="minorBidi"/>
            <w:kern w:val="2"/>
            <w:sz w:val="22"/>
            <w:szCs w:val="22"/>
            <w:lang w:eastAsia="en-AU"/>
            <w14:ligatures w14:val="standardContextual"/>
          </w:rPr>
          <w:tab/>
        </w:r>
        <w:r>
          <w:rPr>
            <w:rStyle w:val="Hyperlink"/>
          </w:rPr>
          <w:t>Term</w:t>
        </w:r>
        <w:r>
          <w:rPr>
            <w:webHidden/>
          </w:rPr>
          <w:tab/>
        </w:r>
        <w:r>
          <w:rPr>
            <w:webHidden/>
          </w:rPr>
          <w:fldChar w:fldCharType="begin"/>
        </w:r>
        <w:r>
          <w:rPr>
            <w:webHidden/>
          </w:rPr>
          <w:instrText xml:space="preserve"> PAGEREF _Toc175152065 \h </w:instrText>
        </w:r>
        <w:r>
          <w:rPr>
            <w:webHidden/>
          </w:rPr>
        </w:r>
        <w:r>
          <w:rPr>
            <w:webHidden/>
          </w:rPr>
          <w:fldChar w:fldCharType="separate"/>
        </w:r>
        <w:r w:rsidR="00A32ACA">
          <w:rPr>
            <w:webHidden/>
          </w:rPr>
          <w:t>31</w:t>
        </w:r>
        <w:r>
          <w:rPr>
            <w:webHidden/>
          </w:rPr>
          <w:fldChar w:fldCharType="end"/>
        </w:r>
      </w:hyperlink>
    </w:p>
    <w:p w14:paraId="142E230F" w14:textId="2768F031"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66" w:history="1">
        <w:r>
          <w:rPr>
            <w:rStyle w:val="Hyperlink"/>
          </w:rPr>
          <w:t>24.3</w:t>
        </w:r>
        <w:r>
          <w:rPr>
            <w:rFonts w:asciiTheme="minorHAnsi" w:eastAsiaTheme="minorEastAsia" w:hAnsiTheme="minorHAnsi" w:cstheme="minorBidi"/>
            <w:kern w:val="2"/>
            <w:sz w:val="22"/>
            <w:szCs w:val="22"/>
            <w:lang w:eastAsia="en-AU"/>
            <w14:ligatures w14:val="standardContextual"/>
          </w:rPr>
          <w:tab/>
        </w:r>
        <w:r>
          <w:rPr>
            <w:rStyle w:val="Hyperlink"/>
          </w:rPr>
          <w:t>Termination not to affect certain provisions</w:t>
        </w:r>
        <w:r>
          <w:rPr>
            <w:webHidden/>
          </w:rPr>
          <w:tab/>
        </w:r>
        <w:r>
          <w:rPr>
            <w:webHidden/>
          </w:rPr>
          <w:fldChar w:fldCharType="begin"/>
        </w:r>
        <w:r>
          <w:rPr>
            <w:webHidden/>
          </w:rPr>
          <w:instrText xml:space="preserve"> PAGEREF _Toc175152066 \h </w:instrText>
        </w:r>
        <w:r>
          <w:rPr>
            <w:webHidden/>
          </w:rPr>
        </w:r>
        <w:r>
          <w:rPr>
            <w:webHidden/>
          </w:rPr>
          <w:fldChar w:fldCharType="separate"/>
        </w:r>
        <w:r w:rsidR="00A32ACA">
          <w:rPr>
            <w:webHidden/>
          </w:rPr>
          <w:t>31</w:t>
        </w:r>
        <w:r>
          <w:rPr>
            <w:webHidden/>
          </w:rPr>
          <w:fldChar w:fldCharType="end"/>
        </w:r>
      </w:hyperlink>
    </w:p>
    <w:p w14:paraId="4903AB6C" w14:textId="66539BED"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67" w:history="1">
        <w:r>
          <w:rPr>
            <w:rStyle w:val="Hyperlink"/>
          </w:rPr>
          <w:t>25</w:t>
        </w:r>
        <w:r>
          <w:rPr>
            <w:rFonts w:asciiTheme="minorHAnsi" w:eastAsiaTheme="minorEastAsia" w:hAnsiTheme="minorHAnsi" w:cstheme="minorBidi"/>
            <w:b w:val="0"/>
            <w:kern w:val="2"/>
            <w:sz w:val="22"/>
            <w:szCs w:val="22"/>
            <w:lang w:eastAsia="en-AU"/>
            <w14:ligatures w14:val="standardContextual"/>
          </w:rPr>
          <w:tab/>
        </w:r>
        <w:r>
          <w:rPr>
            <w:rStyle w:val="Hyperlink"/>
          </w:rPr>
          <w:t>Independent Expert</w:t>
        </w:r>
        <w:r>
          <w:rPr>
            <w:webHidden/>
          </w:rPr>
          <w:tab/>
        </w:r>
        <w:r>
          <w:rPr>
            <w:webHidden/>
          </w:rPr>
          <w:fldChar w:fldCharType="begin"/>
        </w:r>
        <w:r>
          <w:rPr>
            <w:webHidden/>
          </w:rPr>
          <w:instrText xml:space="preserve"> PAGEREF _Toc175152067 \h </w:instrText>
        </w:r>
        <w:r>
          <w:rPr>
            <w:webHidden/>
          </w:rPr>
        </w:r>
        <w:r>
          <w:rPr>
            <w:webHidden/>
          </w:rPr>
          <w:fldChar w:fldCharType="separate"/>
        </w:r>
        <w:r w:rsidR="00A32ACA">
          <w:rPr>
            <w:webHidden/>
          </w:rPr>
          <w:t>31</w:t>
        </w:r>
        <w:r>
          <w:rPr>
            <w:webHidden/>
          </w:rPr>
          <w:fldChar w:fldCharType="end"/>
        </w:r>
      </w:hyperlink>
    </w:p>
    <w:p w14:paraId="2CD4382F" w14:textId="64CE895E"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68" w:history="1">
        <w:r>
          <w:rPr>
            <w:rStyle w:val="Hyperlink"/>
          </w:rPr>
          <w:t>26</w:t>
        </w:r>
        <w:r>
          <w:rPr>
            <w:rFonts w:asciiTheme="minorHAnsi" w:eastAsiaTheme="minorEastAsia" w:hAnsiTheme="minorHAnsi" w:cstheme="minorBidi"/>
            <w:b w:val="0"/>
            <w:kern w:val="2"/>
            <w:sz w:val="22"/>
            <w:szCs w:val="22"/>
            <w:lang w:eastAsia="en-AU"/>
            <w14:ligatures w14:val="standardContextual"/>
          </w:rPr>
          <w:tab/>
        </w:r>
        <w:r>
          <w:rPr>
            <w:rStyle w:val="Hyperlink"/>
          </w:rPr>
          <w:t>Dispute Resolution</w:t>
        </w:r>
        <w:r>
          <w:rPr>
            <w:webHidden/>
          </w:rPr>
          <w:tab/>
        </w:r>
        <w:r>
          <w:rPr>
            <w:webHidden/>
          </w:rPr>
          <w:fldChar w:fldCharType="begin"/>
        </w:r>
        <w:r>
          <w:rPr>
            <w:webHidden/>
          </w:rPr>
          <w:instrText xml:space="preserve"> PAGEREF _Toc175152068 \h </w:instrText>
        </w:r>
        <w:r>
          <w:rPr>
            <w:webHidden/>
          </w:rPr>
        </w:r>
        <w:r>
          <w:rPr>
            <w:webHidden/>
          </w:rPr>
          <w:fldChar w:fldCharType="separate"/>
        </w:r>
        <w:r w:rsidR="00A32ACA">
          <w:rPr>
            <w:webHidden/>
          </w:rPr>
          <w:t>32</w:t>
        </w:r>
        <w:r>
          <w:rPr>
            <w:webHidden/>
          </w:rPr>
          <w:fldChar w:fldCharType="end"/>
        </w:r>
      </w:hyperlink>
    </w:p>
    <w:p w14:paraId="647C36C4" w14:textId="4F11398F"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69" w:history="1">
        <w:r>
          <w:rPr>
            <w:rStyle w:val="Hyperlink"/>
          </w:rPr>
          <w:t>26.1</w:t>
        </w:r>
        <w:r>
          <w:rPr>
            <w:rFonts w:asciiTheme="minorHAnsi" w:eastAsiaTheme="minorEastAsia" w:hAnsiTheme="minorHAnsi" w:cstheme="minorBidi"/>
            <w:kern w:val="2"/>
            <w:sz w:val="22"/>
            <w:szCs w:val="22"/>
            <w:lang w:eastAsia="en-AU"/>
            <w14:ligatures w14:val="standardContextual"/>
          </w:rPr>
          <w:tab/>
        </w:r>
        <w:r>
          <w:rPr>
            <w:rStyle w:val="Hyperlink"/>
          </w:rPr>
          <w:t>Negotiation</w:t>
        </w:r>
        <w:r>
          <w:rPr>
            <w:webHidden/>
          </w:rPr>
          <w:tab/>
        </w:r>
        <w:r>
          <w:rPr>
            <w:webHidden/>
          </w:rPr>
          <w:fldChar w:fldCharType="begin"/>
        </w:r>
        <w:r>
          <w:rPr>
            <w:webHidden/>
          </w:rPr>
          <w:instrText xml:space="preserve"> PAGEREF _Toc175152069 \h </w:instrText>
        </w:r>
        <w:r>
          <w:rPr>
            <w:webHidden/>
          </w:rPr>
        </w:r>
        <w:r>
          <w:rPr>
            <w:webHidden/>
          </w:rPr>
          <w:fldChar w:fldCharType="separate"/>
        </w:r>
        <w:r w:rsidR="00A32ACA">
          <w:rPr>
            <w:webHidden/>
          </w:rPr>
          <w:t>32</w:t>
        </w:r>
        <w:r>
          <w:rPr>
            <w:webHidden/>
          </w:rPr>
          <w:fldChar w:fldCharType="end"/>
        </w:r>
      </w:hyperlink>
    </w:p>
    <w:p w14:paraId="0C4DF94A" w14:textId="62198827"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0" w:history="1">
        <w:r>
          <w:rPr>
            <w:rStyle w:val="Hyperlink"/>
          </w:rPr>
          <w:t>26.2</w:t>
        </w:r>
        <w:r>
          <w:rPr>
            <w:rFonts w:asciiTheme="minorHAnsi" w:eastAsiaTheme="minorEastAsia" w:hAnsiTheme="minorHAnsi" w:cstheme="minorBidi"/>
            <w:kern w:val="2"/>
            <w:sz w:val="22"/>
            <w:szCs w:val="22"/>
            <w:lang w:eastAsia="en-AU"/>
            <w14:ligatures w14:val="standardContextual"/>
          </w:rPr>
          <w:tab/>
        </w:r>
        <w:r>
          <w:rPr>
            <w:rStyle w:val="Hyperlink"/>
          </w:rPr>
          <w:t>Mediation</w:t>
        </w:r>
        <w:r>
          <w:rPr>
            <w:webHidden/>
          </w:rPr>
          <w:tab/>
        </w:r>
        <w:r>
          <w:rPr>
            <w:webHidden/>
          </w:rPr>
          <w:fldChar w:fldCharType="begin"/>
        </w:r>
        <w:r>
          <w:rPr>
            <w:webHidden/>
          </w:rPr>
          <w:instrText xml:space="preserve"> PAGEREF _Toc175152070 \h </w:instrText>
        </w:r>
        <w:r>
          <w:rPr>
            <w:webHidden/>
          </w:rPr>
        </w:r>
        <w:r>
          <w:rPr>
            <w:webHidden/>
          </w:rPr>
          <w:fldChar w:fldCharType="separate"/>
        </w:r>
        <w:r w:rsidR="00A32ACA">
          <w:rPr>
            <w:webHidden/>
          </w:rPr>
          <w:t>32</w:t>
        </w:r>
        <w:r>
          <w:rPr>
            <w:webHidden/>
          </w:rPr>
          <w:fldChar w:fldCharType="end"/>
        </w:r>
      </w:hyperlink>
    </w:p>
    <w:p w14:paraId="26613791" w14:textId="126C25B9"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1" w:history="1">
        <w:r>
          <w:rPr>
            <w:rStyle w:val="Hyperlink"/>
          </w:rPr>
          <w:t>26.3</w:t>
        </w:r>
        <w:r>
          <w:rPr>
            <w:rFonts w:asciiTheme="minorHAnsi" w:eastAsiaTheme="minorEastAsia" w:hAnsiTheme="minorHAnsi" w:cstheme="minorBidi"/>
            <w:kern w:val="2"/>
            <w:sz w:val="22"/>
            <w:szCs w:val="22"/>
            <w:lang w:eastAsia="en-AU"/>
            <w14:ligatures w14:val="standardContextual"/>
          </w:rPr>
          <w:tab/>
        </w:r>
        <w:r>
          <w:rPr>
            <w:rStyle w:val="Hyperlink"/>
          </w:rPr>
          <w:t>Court proceedings and other relief</w:t>
        </w:r>
        <w:r>
          <w:rPr>
            <w:webHidden/>
          </w:rPr>
          <w:tab/>
        </w:r>
        <w:r>
          <w:rPr>
            <w:webHidden/>
          </w:rPr>
          <w:fldChar w:fldCharType="begin"/>
        </w:r>
        <w:r>
          <w:rPr>
            <w:webHidden/>
          </w:rPr>
          <w:instrText xml:space="preserve"> PAGEREF _Toc175152071 \h </w:instrText>
        </w:r>
        <w:r>
          <w:rPr>
            <w:webHidden/>
          </w:rPr>
        </w:r>
        <w:r>
          <w:rPr>
            <w:webHidden/>
          </w:rPr>
          <w:fldChar w:fldCharType="separate"/>
        </w:r>
        <w:r w:rsidR="00A32ACA">
          <w:rPr>
            <w:webHidden/>
          </w:rPr>
          <w:t>32</w:t>
        </w:r>
        <w:r>
          <w:rPr>
            <w:webHidden/>
          </w:rPr>
          <w:fldChar w:fldCharType="end"/>
        </w:r>
      </w:hyperlink>
    </w:p>
    <w:p w14:paraId="7A9D8B8A" w14:textId="6531B08D"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2" w:history="1">
        <w:r>
          <w:rPr>
            <w:rStyle w:val="Hyperlink"/>
            <w:lang w:val="en-GB"/>
          </w:rPr>
          <w:t>26.4</w:t>
        </w:r>
        <w:r>
          <w:rPr>
            <w:rFonts w:asciiTheme="minorHAnsi" w:eastAsiaTheme="minorEastAsia" w:hAnsiTheme="minorHAnsi" w:cstheme="minorBidi"/>
            <w:kern w:val="2"/>
            <w:sz w:val="22"/>
            <w:szCs w:val="22"/>
            <w:lang w:eastAsia="en-AU"/>
            <w14:ligatures w14:val="standardContextual"/>
          </w:rPr>
          <w:tab/>
        </w:r>
        <w:r>
          <w:rPr>
            <w:rStyle w:val="Hyperlink"/>
            <w:lang w:val="en-GB"/>
          </w:rPr>
          <w:t>Continuation of rights and obligations</w:t>
        </w:r>
        <w:r>
          <w:rPr>
            <w:webHidden/>
          </w:rPr>
          <w:tab/>
        </w:r>
        <w:r>
          <w:rPr>
            <w:webHidden/>
          </w:rPr>
          <w:fldChar w:fldCharType="begin"/>
        </w:r>
        <w:r>
          <w:rPr>
            <w:webHidden/>
          </w:rPr>
          <w:instrText xml:space="preserve"> PAGEREF _Toc175152072 \h </w:instrText>
        </w:r>
        <w:r>
          <w:rPr>
            <w:webHidden/>
          </w:rPr>
        </w:r>
        <w:r>
          <w:rPr>
            <w:webHidden/>
          </w:rPr>
          <w:fldChar w:fldCharType="separate"/>
        </w:r>
        <w:r w:rsidR="00A32ACA">
          <w:rPr>
            <w:webHidden/>
          </w:rPr>
          <w:t>32</w:t>
        </w:r>
        <w:r>
          <w:rPr>
            <w:webHidden/>
          </w:rPr>
          <w:fldChar w:fldCharType="end"/>
        </w:r>
      </w:hyperlink>
    </w:p>
    <w:p w14:paraId="08FF337C" w14:textId="7690BFFB"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73" w:history="1">
        <w:r>
          <w:rPr>
            <w:rStyle w:val="Hyperlink"/>
          </w:rPr>
          <w:t>27</w:t>
        </w:r>
        <w:r>
          <w:rPr>
            <w:rFonts w:asciiTheme="minorHAnsi" w:eastAsiaTheme="minorEastAsia" w:hAnsiTheme="minorHAnsi" w:cstheme="minorBidi"/>
            <w:b w:val="0"/>
            <w:kern w:val="2"/>
            <w:sz w:val="22"/>
            <w:szCs w:val="22"/>
            <w:lang w:eastAsia="en-AU"/>
            <w14:ligatures w14:val="standardContextual"/>
          </w:rPr>
          <w:tab/>
        </w:r>
        <w:r>
          <w:rPr>
            <w:rStyle w:val="Hyperlink"/>
          </w:rPr>
          <w:t>Limitation of trustee liabilities</w:t>
        </w:r>
        <w:r>
          <w:rPr>
            <w:webHidden/>
          </w:rPr>
          <w:tab/>
        </w:r>
        <w:r>
          <w:rPr>
            <w:webHidden/>
          </w:rPr>
          <w:fldChar w:fldCharType="begin"/>
        </w:r>
        <w:r>
          <w:rPr>
            <w:webHidden/>
          </w:rPr>
          <w:instrText xml:space="preserve"> PAGEREF _Toc175152073 \h </w:instrText>
        </w:r>
        <w:r>
          <w:rPr>
            <w:webHidden/>
          </w:rPr>
        </w:r>
        <w:r>
          <w:rPr>
            <w:webHidden/>
          </w:rPr>
          <w:fldChar w:fldCharType="separate"/>
        </w:r>
        <w:r w:rsidR="00A32ACA">
          <w:rPr>
            <w:webHidden/>
          </w:rPr>
          <w:t>32</w:t>
        </w:r>
        <w:r>
          <w:rPr>
            <w:webHidden/>
          </w:rPr>
          <w:fldChar w:fldCharType="end"/>
        </w:r>
      </w:hyperlink>
    </w:p>
    <w:p w14:paraId="4166C362" w14:textId="716AD644"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4" w:history="1">
        <w:r>
          <w:rPr>
            <w:rStyle w:val="Hyperlink"/>
          </w:rPr>
          <w:t>27.1</w:t>
        </w:r>
        <w:r>
          <w:rPr>
            <w:rFonts w:asciiTheme="minorHAnsi" w:eastAsiaTheme="minorEastAsia" w:hAnsiTheme="minorHAnsi" w:cstheme="minorBidi"/>
            <w:kern w:val="2"/>
            <w:sz w:val="22"/>
            <w:szCs w:val="22"/>
            <w:lang w:eastAsia="en-AU"/>
            <w14:ligatures w14:val="standardContextual"/>
          </w:rPr>
          <w:tab/>
        </w:r>
        <w:r>
          <w:rPr>
            <w:rStyle w:val="Hyperlink"/>
          </w:rPr>
          <w:t>Capacity</w:t>
        </w:r>
        <w:r>
          <w:rPr>
            <w:webHidden/>
          </w:rPr>
          <w:tab/>
        </w:r>
        <w:r>
          <w:rPr>
            <w:webHidden/>
          </w:rPr>
          <w:fldChar w:fldCharType="begin"/>
        </w:r>
        <w:r>
          <w:rPr>
            <w:webHidden/>
          </w:rPr>
          <w:instrText xml:space="preserve"> PAGEREF _Toc175152074 \h </w:instrText>
        </w:r>
        <w:r>
          <w:rPr>
            <w:webHidden/>
          </w:rPr>
        </w:r>
        <w:r>
          <w:rPr>
            <w:webHidden/>
          </w:rPr>
          <w:fldChar w:fldCharType="separate"/>
        </w:r>
        <w:r w:rsidR="00A32ACA">
          <w:rPr>
            <w:webHidden/>
          </w:rPr>
          <w:t>32</w:t>
        </w:r>
        <w:r>
          <w:rPr>
            <w:webHidden/>
          </w:rPr>
          <w:fldChar w:fldCharType="end"/>
        </w:r>
      </w:hyperlink>
    </w:p>
    <w:p w14:paraId="1E626E4E" w14:textId="79B33693"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5" w:history="1">
        <w:r>
          <w:rPr>
            <w:rStyle w:val="Hyperlink"/>
          </w:rPr>
          <w:t>27.2</w:t>
        </w:r>
        <w:r>
          <w:rPr>
            <w:rFonts w:asciiTheme="minorHAnsi" w:eastAsiaTheme="minorEastAsia" w:hAnsiTheme="minorHAnsi" w:cstheme="minorBidi"/>
            <w:kern w:val="2"/>
            <w:sz w:val="22"/>
            <w:szCs w:val="22"/>
            <w:lang w:eastAsia="en-AU"/>
            <w14:ligatures w14:val="standardContextual"/>
          </w:rPr>
          <w:tab/>
        </w:r>
        <w:r>
          <w:rPr>
            <w:rStyle w:val="Hyperlink"/>
          </w:rPr>
          <w:t>Limitation of liability</w:t>
        </w:r>
        <w:r>
          <w:rPr>
            <w:webHidden/>
          </w:rPr>
          <w:tab/>
        </w:r>
        <w:r>
          <w:rPr>
            <w:webHidden/>
          </w:rPr>
          <w:fldChar w:fldCharType="begin"/>
        </w:r>
        <w:r>
          <w:rPr>
            <w:webHidden/>
          </w:rPr>
          <w:instrText xml:space="preserve"> PAGEREF _Toc175152075 \h </w:instrText>
        </w:r>
        <w:r>
          <w:rPr>
            <w:webHidden/>
          </w:rPr>
        </w:r>
        <w:r>
          <w:rPr>
            <w:webHidden/>
          </w:rPr>
          <w:fldChar w:fldCharType="separate"/>
        </w:r>
        <w:r w:rsidR="00A32ACA">
          <w:rPr>
            <w:webHidden/>
          </w:rPr>
          <w:t>33</w:t>
        </w:r>
        <w:r>
          <w:rPr>
            <w:webHidden/>
          </w:rPr>
          <w:fldChar w:fldCharType="end"/>
        </w:r>
      </w:hyperlink>
    </w:p>
    <w:p w14:paraId="412E68CC" w14:textId="50C899A3"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6" w:history="1">
        <w:r>
          <w:rPr>
            <w:rStyle w:val="Hyperlink"/>
          </w:rPr>
          <w:t>27.3</w:t>
        </w:r>
        <w:r>
          <w:rPr>
            <w:rFonts w:asciiTheme="minorHAnsi" w:eastAsiaTheme="minorEastAsia" w:hAnsiTheme="minorHAnsi" w:cstheme="minorBidi"/>
            <w:kern w:val="2"/>
            <w:sz w:val="22"/>
            <w:szCs w:val="22"/>
            <w:lang w:eastAsia="en-AU"/>
            <w14:ligatures w14:val="standardContextual"/>
          </w:rPr>
          <w:tab/>
        </w:r>
        <w:r>
          <w:rPr>
            <w:rStyle w:val="Hyperlink"/>
          </w:rPr>
          <w:t>Qualification to limitation</w:t>
        </w:r>
        <w:r>
          <w:rPr>
            <w:webHidden/>
          </w:rPr>
          <w:tab/>
        </w:r>
        <w:r>
          <w:rPr>
            <w:webHidden/>
          </w:rPr>
          <w:fldChar w:fldCharType="begin"/>
        </w:r>
        <w:r>
          <w:rPr>
            <w:webHidden/>
          </w:rPr>
          <w:instrText xml:space="preserve"> PAGEREF _Toc175152076 \h </w:instrText>
        </w:r>
        <w:r>
          <w:rPr>
            <w:webHidden/>
          </w:rPr>
        </w:r>
        <w:r>
          <w:rPr>
            <w:webHidden/>
          </w:rPr>
          <w:fldChar w:fldCharType="separate"/>
        </w:r>
        <w:r w:rsidR="00A32ACA">
          <w:rPr>
            <w:webHidden/>
          </w:rPr>
          <w:t>33</w:t>
        </w:r>
        <w:r>
          <w:rPr>
            <w:webHidden/>
          </w:rPr>
          <w:fldChar w:fldCharType="end"/>
        </w:r>
      </w:hyperlink>
    </w:p>
    <w:p w14:paraId="2C77385F" w14:textId="3033B8C1"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77" w:history="1">
        <w:r>
          <w:rPr>
            <w:rStyle w:val="Hyperlink"/>
          </w:rPr>
          <w:t>28</w:t>
        </w:r>
        <w:r>
          <w:rPr>
            <w:rFonts w:asciiTheme="minorHAnsi" w:eastAsiaTheme="minorEastAsia" w:hAnsiTheme="minorHAnsi" w:cstheme="minorBidi"/>
            <w:b w:val="0"/>
            <w:kern w:val="2"/>
            <w:sz w:val="22"/>
            <w:szCs w:val="22"/>
            <w:lang w:eastAsia="en-AU"/>
            <w14:ligatures w14:val="standardContextual"/>
          </w:rPr>
          <w:tab/>
        </w:r>
        <w:r>
          <w:rPr>
            <w:rStyle w:val="Hyperlink"/>
          </w:rPr>
          <w:t>General</w:t>
        </w:r>
        <w:r>
          <w:rPr>
            <w:webHidden/>
          </w:rPr>
          <w:tab/>
        </w:r>
        <w:r>
          <w:rPr>
            <w:webHidden/>
          </w:rPr>
          <w:fldChar w:fldCharType="begin"/>
        </w:r>
        <w:r>
          <w:rPr>
            <w:webHidden/>
          </w:rPr>
          <w:instrText xml:space="preserve"> PAGEREF _Toc175152077 \h </w:instrText>
        </w:r>
        <w:r>
          <w:rPr>
            <w:webHidden/>
          </w:rPr>
        </w:r>
        <w:r>
          <w:rPr>
            <w:webHidden/>
          </w:rPr>
          <w:fldChar w:fldCharType="separate"/>
        </w:r>
        <w:r w:rsidR="00A32ACA">
          <w:rPr>
            <w:webHidden/>
          </w:rPr>
          <w:t>33</w:t>
        </w:r>
        <w:r>
          <w:rPr>
            <w:webHidden/>
          </w:rPr>
          <w:fldChar w:fldCharType="end"/>
        </w:r>
      </w:hyperlink>
    </w:p>
    <w:p w14:paraId="74BA5B51" w14:textId="7C7126E9"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8" w:history="1">
        <w:r>
          <w:rPr>
            <w:rStyle w:val="Hyperlink"/>
          </w:rPr>
          <w:t>28.1</w:t>
        </w:r>
        <w:r>
          <w:rPr>
            <w:rFonts w:asciiTheme="minorHAnsi" w:eastAsiaTheme="minorEastAsia" w:hAnsiTheme="minorHAnsi" w:cstheme="minorBidi"/>
            <w:kern w:val="2"/>
            <w:sz w:val="22"/>
            <w:szCs w:val="22"/>
            <w:lang w:eastAsia="en-AU"/>
            <w14:ligatures w14:val="standardContextual"/>
          </w:rPr>
          <w:tab/>
        </w:r>
        <w:r>
          <w:rPr>
            <w:rStyle w:val="Hyperlink"/>
          </w:rPr>
          <w:t>Notices</w:t>
        </w:r>
        <w:r>
          <w:rPr>
            <w:webHidden/>
          </w:rPr>
          <w:tab/>
        </w:r>
        <w:r>
          <w:rPr>
            <w:webHidden/>
          </w:rPr>
          <w:fldChar w:fldCharType="begin"/>
        </w:r>
        <w:r>
          <w:rPr>
            <w:webHidden/>
          </w:rPr>
          <w:instrText xml:space="preserve"> PAGEREF _Toc175152078 \h </w:instrText>
        </w:r>
        <w:r>
          <w:rPr>
            <w:webHidden/>
          </w:rPr>
        </w:r>
        <w:r>
          <w:rPr>
            <w:webHidden/>
          </w:rPr>
          <w:fldChar w:fldCharType="separate"/>
        </w:r>
        <w:r w:rsidR="00A32ACA">
          <w:rPr>
            <w:webHidden/>
          </w:rPr>
          <w:t>33</w:t>
        </w:r>
        <w:r>
          <w:rPr>
            <w:webHidden/>
          </w:rPr>
          <w:fldChar w:fldCharType="end"/>
        </w:r>
      </w:hyperlink>
    </w:p>
    <w:p w14:paraId="2C4E2538" w14:textId="32249856"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79" w:history="1">
        <w:r>
          <w:rPr>
            <w:rStyle w:val="Hyperlink"/>
            <w:lang w:val="en-GB"/>
          </w:rPr>
          <w:t>28.2</w:t>
        </w:r>
        <w:r>
          <w:rPr>
            <w:rFonts w:asciiTheme="minorHAnsi" w:eastAsiaTheme="minorEastAsia" w:hAnsiTheme="minorHAnsi" w:cstheme="minorBidi"/>
            <w:kern w:val="2"/>
            <w:sz w:val="22"/>
            <w:szCs w:val="22"/>
            <w:lang w:eastAsia="en-AU"/>
            <w14:ligatures w14:val="standardContextual"/>
          </w:rPr>
          <w:tab/>
        </w:r>
        <w:r>
          <w:rPr>
            <w:rStyle w:val="Hyperlink"/>
          </w:rPr>
          <w:t>Assignment</w:t>
        </w:r>
        <w:r>
          <w:rPr>
            <w:webHidden/>
          </w:rPr>
          <w:tab/>
        </w:r>
        <w:r>
          <w:rPr>
            <w:webHidden/>
          </w:rPr>
          <w:fldChar w:fldCharType="begin"/>
        </w:r>
        <w:r>
          <w:rPr>
            <w:webHidden/>
          </w:rPr>
          <w:instrText xml:space="preserve"> PAGEREF _Toc175152079 \h </w:instrText>
        </w:r>
        <w:r>
          <w:rPr>
            <w:webHidden/>
          </w:rPr>
        </w:r>
        <w:r>
          <w:rPr>
            <w:webHidden/>
          </w:rPr>
          <w:fldChar w:fldCharType="separate"/>
        </w:r>
        <w:r w:rsidR="00A32ACA">
          <w:rPr>
            <w:webHidden/>
          </w:rPr>
          <w:t>34</w:t>
        </w:r>
        <w:r>
          <w:rPr>
            <w:webHidden/>
          </w:rPr>
          <w:fldChar w:fldCharType="end"/>
        </w:r>
      </w:hyperlink>
    </w:p>
    <w:p w14:paraId="4CF6934F" w14:textId="0EA7AC9C"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0" w:history="1">
        <w:r>
          <w:rPr>
            <w:rStyle w:val="Hyperlink"/>
          </w:rPr>
          <w:t>28.3</w:t>
        </w:r>
        <w:r>
          <w:rPr>
            <w:rFonts w:asciiTheme="minorHAnsi" w:eastAsiaTheme="minorEastAsia" w:hAnsiTheme="minorHAnsi" w:cstheme="minorBidi"/>
            <w:kern w:val="2"/>
            <w:sz w:val="22"/>
            <w:szCs w:val="22"/>
            <w:lang w:eastAsia="en-AU"/>
            <w14:ligatures w14:val="standardContextual"/>
          </w:rPr>
          <w:tab/>
        </w:r>
        <w:r>
          <w:rPr>
            <w:rStyle w:val="Hyperlink"/>
          </w:rPr>
          <w:t>Further assurances</w:t>
        </w:r>
        <w:r>
          <w:rPr>
            <w:webHidden/>
          </w:rPr>
          <w:tab/>
        </w:r>
        <w:r>
          <w:rPr>
            <w:webHidden/>
          </w:rPr>
          <w:fldChar w:fldCharType="begin"/>
        </w:r>
        <w:r>
          <w:rPr>
            <w:webHidden/>
          </w:rPr>
          <w:instrText xml:space="preserve"> PAGEREF _Toc175152080 \h </w:instrText>
        </w:r>
        <w:r>
          <w:rPr>
            <w:webHidden/>
          </w:rPr>
        </w:r>
        <w:r>
          <w:rPr>
            <w:webHidden/>
          </w:rPr>
          <w:fldChar w:fldCharType="separate"/>
        </w:r>
        <w:r w:rsidR="00A32ACA">
          <w:rPr>
            <w:webHidden/>
          </w:rPr>
          <w:t>34</w:t>
        </w:r>
        <w:r>
          <w:rPr>
            <w:webHidden/>
          </w:rPr>
          <w:fldChar w:fldCharType="end"/>
        </w:r>
      </w:hyperlink>
    </w:p>
    <w:p w14:paraId="2A7E1FDB" w14:textId="70F03D2C"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1" w:history="1">
        <w:r>
          <w:rPr>
            <w:rStyle w:val="Hyperlink"/>
          </w:rPr>
          <w:t>28.4</w:t>
        </w:r>
        <w:r>
          <w:rPr>
            <w:rFonts w:asciiTheme="minorHAnsi" w:eastAsiaTheme="minorEastAsia" w:hAnsiTheme="minorHAnsi" w:cstheme="minorBidi"/>
            <w:kern w:val="2"/>
            <w:sz w:val="22"/>
            <w:szCs w:val="22"/>
            <w:lang w:eastAsia="en-AU"/>
            <w14:ligatures w14:val="standardContextual"/>
          </w:rPr>
          <w:tab/>
        </w:r>
        <w:r>
          <w:rPr>
            <w:rStyle w:val="Hyperlink"/>
          </w:rPr>
          <w:t>Entire agreement</w:t>
        </w:r>
        <w:r>
          <w:rPr>
            <w:webHidden/>
          </w:rPr>
          <w:tab/>
        </w:r>
        <w:r>
          <w:rPr>
            <w:webHidden/>
          </w:rPr>
          <w:fldChar w:fldCharType="begin"/>
        </w:r>
        <w:r>
          <w:rPr>
            <w:webHidden/>
          </w:rPr>
          <w:instrText xml:space="preserve"> PAGEREF _Toc175152081 \h </w:instrText>
        </w:r>
        <w:r>
          <w:rPr>
            <w:webHidden/>
          </w:rPr>
        </w:r>
        <w:r>
          <w:rPr>
            <w:webHidden/>
          </w:rPr>
          <w:fldChar w:fldCharType="separate"/>
        </w:r>
        <w:r w:rsidR="00A32ACA">
          <w:rPr>
            <w:webHidden/>
          </w:rPr>
          <w:t>34</w:t>
        </w:r>
        <w:r>
          <w:rPr>
            <w:webHidden/>
          </w:rPr>
          <w:fldChar w:fldCharType="end"/>
        </w:r>
      </w:hyperlink>
    </w:p>
    <w:p w14:paraId="4398EC73" w14:textId="66AD3D4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2" w:history="1">
        <w:r>
          <w:rPr>
            <w:rStyle w:val="Hyperlink"/>
          </w:rPr>
          <w:t>28.5</w:t>
        </w:r>
        <w:r>
          <w:rPr>
            <w:rFonts w:asciiTheme="minorHAnsi" w:eastAsiaTheme="minorEastAsia" w:hAnsiTheme="minorHAnsi" w:cstheme="minorBidi"/>
            <w:kern w:val="2"/>
            <w:sz w:val="22"/>
            <w:szCs w:val="22"/>
            <w:lang w:eastAsia="en-AU"/>
            <w14:ligatures w14:val="standardContextual"/>
          </w:rPr>
          <w:tab/>
        </w:r>
        <w:r>
          <w:rPr>
            <w:rStyle w:val="Hyperlink"/>
          </w:rPr>
          <w:t>Amendment</w:t>
        </w:r>
        <w:r>
          <w:rPr>
            <w:webHidden/>
          </w:rPr>
          <w:tab/>
        </w:r>
        <w:r>
          <w:rPr>
            <w:webHidden/>
          </w:rPr>
          <w:fldChar w:fldCharType="begin"/>
        </w:r>
        <w:r>
          <w:rPr>
            <w:webHidden/>
          </w:rPr>
          <w:instrText xml:space="preserve"> PAGEREF _Toc175152082 \h </w:instrText>
        </w:r>
        <w:r>
          <w:rPr>
            <w:webHidden/>
          </w:rPr>
        </w:r>
        <w:r>
          <w:rPr>
            <w:webHidden/>
          </w:rPr>
          <w:fldChar w:fldCharType="separate"/>
        </w:r>
        <w:r w:rsidR="00A32ACA">
          <w:rPr>
            <w:webHidden/>
          </w:rPr>
          <w:t>34</w:t>
        </w:r>
        <w:r>
          <w:rPr>
            <w:webHidden/>
          </w:rPr>
          <w:fldChar w:fldCharType="end"/>
        </w:r>
      </w:hyperlink>
    </w:p>
    <w:p w14:paraId="5CB3D416" w14:textId="011989FD"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3" w:history="1">
        <w:r>
          <w:rPr>
            <w:rStyle w:val="Hyperlink"/>
          </w:rPr>
          <w:t>28.6</w:t>
        </w:r>
        <w:r>
          <w:rPr>
            <w:rFonts w:asciiTheme="minorHAnsi" w:eastAsiaTheme="minorEastAsia" w:hAnsiTheme="minorHAnsi" w:cstheme="minorBidi"/>
            <w:kern w:val="2"/>
            <w:sz w:val="22"/>
            <w:szCs w:val="22"/>
            <w:lang w:eastAsia="en-AU"/>
            <w14:ligatures w14:val="standardContextual"/>
          </w:rPr>
          <w:tab/>
        </w:r>
        <w:r>
          <w:rPr>
            <w:rStyle w:val="Hyperlink"/>
          </w:rPr>
          <w:t>No waiver</w:t>
        </w:r>
        <w:r>
          <w:rPr>
            <w:webHidden/>
          </w:rPr>
          <w:tab/>
        </w:r>
        <w:r>
          <w:rPr>
            <w:webHidden/>
          </w:rPr>
          <w:fldChar w:fldCharType="begin"/>
        </w:r>
        <w:r>
          <w:rPr>
            <w:webHidden/>
          </w:rPr>
          <w:instrText xml:space="preserve"> PAGEREF _Toc175152083 \h </w:instrText>
        </w:r>
        <w:r>
          <w:rPr>
            <w:webHidden/>
          </w:rPr>
        </w:r>
        <w:r>
          <w:rPr>
            <w:webHidden/>
          </w:rPr>
          <w:fldChar w:fldCharType="separate"/>
        </w:r>
        <w:r w:rsidR="00A32ACA">
          <w:rPr>
            <w:webHidden/>
          </w:rPr>
          <w:t>34</w:t>
        </w:r>
        <w:r>
          <w:rPr>
            <w:webHidden/>
          </w:rPr>
          <w:fldChar w:fldCharType="end"/>
        </w:r>
      </w:hyperlink>
    </w:p>
    <w:p w14:paraId="79DC47CD" w14:textId="6B5AC007"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4" w:history="1">
        <w:r>
          <w:rPr>
            <w:rStyle w:val="Hyperlink"/>
          </w:rPr>
          <w:t>28.7</w:t>
        </w:r>
        <w:r>
          <w:rPr>
            <w:rFonts w:asciiTheme="minorHAnsi" w:eastAsiaTheme="minorEastAsia" w:hAnsiTheme="minorHAnsi" w:cstheme="minorBidi"/>
            <w:kern w:val="2"/>
            <w:sz w:val="22"/>
            <w:szCs w:val="22"/>
            <w:lang w:eastAsia="en-AU"/>
            <w14:ligatures w14:val="standardContextual"/>
          </w:rPr>
          <w:tab/>
        </w:r>
        <w:r>
          <w:rPr>
            <w:rStyle w:val="Hyperlink"/>
          </w:rPr>
          <w:t>Extent of obligations</w:t>
        </w:r>
        <w:r>
          <w:rPr>
            <w:webHidden/>
          </w:rPr>
          <w:tab/>
        </w:r>
        <w:r>
          <w:rPr>
            <w:webHidden/>
          </w:rPr>
          <w:fldChar w:fldCharType="begin"/>
        </w:r>
        <w:r>
          <w:rPr>
            <w:webHidden/>
          </w:rPr>
          <w:instrText xml:space="preserve"> PAGEREF _Toc175152084 \h </w:instrText>
        </w:r>
        <w:r>
          <w:rPr>
            <w:webHidden/>
          </w:rPr>
        </w:r>
        <w:r>
          <w:rPr>
            <w:webHidden/>
          </w:rPr>
          <w:fldChar w:fldCharType="separate"/>
        </w:r>
        <w:r w:rsidR="00A32ACA">
          <w:rPr>
            <w:webHidden/>
          </w:rPr>
          <w:t>34</w:t>
        </w:r>
        <w:r>
          <w:rPr>
            <w:webHidden/>
          </w:rPr>
          <w:fldChar w:fldCharType="end"/>
        </w:r>
      </w:hyperlink>
    </w:p>
    <w:p w14:paraId="12BB6E53" w14:textId="0C5AAC2D"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5" w:history="1">
        <w:r>
          <w:rPr>
            <w:rStyle w:val="Hyperlink"/>
          </w:rPr>
          <w:t>28.8</w:t>
        </w:r>
        <w:r>
          <w:rPr>
            <w:rFonts w:asciiTheme="minorHAnsi" w:eastAsiaTheme="minorEastAsia" w:hAnsiTheme="minorHAnsi" w:cstheme="minorBidi"/>
            <w:kern w:val="2"/>
            <w:sz w:val="22"/>
            <w:szCs w:val="22"/>
            <w:lang w:eastAsia="en-AU"/>
            <w14:ligatures w14:val="standardContextual"/>
          </w:rPr>
          <w:tab/>
        </w:r>
        <w:r>
          <w:rPr>
            <w:rStyle w:val="Hyperlink"/>
          </w:rPr>
          <w:t>Remedies cumulative</w:t>
        </w:r>
        <w:r>
          <w:rPr>
            <w:webHidden/>
          </w:rPr>
          <w:tab/>
        </w:r>
        <w:r>
          <w:rPr>
            <w:webHidden/>
          </w:rPr>
          <w:fldChar w:fldCharType="begin"/>
        </w:r>
        <w:r>
          <w:rPr>
            <w:webHidden/>
          </w:rPr>
          <w:instrText xml:space="preserve"> PAGEREF _Toc175152085 \h </w:instrText>
        </w:r>
        <w:r>
          <w:rPr>
            <w:webHidden/>
          </w:rPr>
        </w:r>
        <w:r>
          <w:rPr>
            <w:webHidden/>
          </w:rPr>
          <w:fldChar w:fldCharType="separate"/>
        </w:r>
        <w:r w:rsidR="00A32ACA">
          <w:rPr>
            <w:webHidden/>
          </w:rPr>
          <w:t>34</w:t>
        </w:r>
        <w:r>
          <w:rPr>
            <w:webHidden/>
          </w:rPr>
          <w:fldChar w:fldCharType="end"/>
        </w:r>
      </w:hyperlink>
    </w:p>
    <w:p w14:paraId="3B841A87" w14:textId="4BE7AC8F"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6" w:history="1">
        <w:r>
          <w:rPr>
            <w:rStyle w:val="Hyperlink"/>
          </w:rPr>
          <w:t>28.9</w:t>
        </w:r>
        <w:r>
          <w:rPr>
            <w:rFonts w:asciiTheme="minorHAnsi" w:eastAsiaTheme="minorEastAsia" w:hAnsiTheme="minorHAnsi" w:cstheme="minorBidi"/>
            <w:kern w:val="2"/>
            <w:sz w:val="22"/>
            <w:szCs w:val="22"/>
            <w:lang w:eastAsia="en-AU"/>
            <w14:ligatures w14:val="standardContextual"/>
          </w:rPr>
          <w:tab/>
        </w:r>
        <w:r>
          <w:rPr>
            <w:rStyle w:val="Hyperlink"/>
          </w:rPr>
          <w:t>No merger</w:t>
        </w:r>
        <w:r>
          <w:rPr>
            <w:webHidden/>
          </w:rPr>
          <w:tab/>
        </w:r>
        <w:r>
          <w:rPr>
            <w:webHidden/>
          </w:rPr>
          <w:fldChar w:fldCharType="begin"/>
        </w:r>
        <w:r>
          <w:rPr>
            <w:webHidden/>
          </w:rPr>
          <w:instrText xml:space="preserve"> PAGEREF _Toc175152086 \h </w:instrText>
        </w:r>
        <w:r>
          <w:rPr>
            <w:webHidden/>
          </w:rPr>
        </w:r>
        <w:r>
          <w:rPr>
            <w:webHidden/>
          </w:rPr>
          <w:fldChar w:fldCharType="separate"/>
        </w:r>
        <w:r w:rsidR="00A32ACA">
          <w:rPr>
            <w:webHidden/>
          </w:rPr>
          <w:t>35</w:t>
        </w:r>
        <w:r>
          <w:rPr>
            <w:webHidden/>
          </w:rPr>
          <w:fldChar w:fldCharType="end"/>
        </w:r>
      </w:hyperlink>
    </w:p>
    <w:p w14:paraId="55FA859B" w14:textId="022AE3A8"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7" w:history="1">
        <w:r>
          <w:rPr>
            <w:rStyle w:val="Hyperlink"/>
          </w:rPr>
          <w:t>28.10</w:t>
        </w:r>
        <w:r>
          <w:rPr>
            <w:rFonts w:asciiTheme="minorHAnsi" w:eastAsiaTheme="minorEastAsia" w:hAnsiTheme="minorHAnsi" w:cstheme="minorBidi"/>
            <w:kern w:val="2"/>
            <w:sz w:val="22"/>
            <w:szCs w:val="22"/>
            <w:lang w:eastAsia="en-AU"/>
            <w14:ligatures w14:val="standardContextual"/>
          </w:rPr>
          <w:tab/>
        </w:r>
        <w:r>
          <w:rPr>
            <w:rStyle w:val="Hyperlink"/>
          </w:rPr>
          <w:t>Survival of representations and warranties</w:t>
        </w:r>
        <w:r>
          <w:rPr>
            <w:webHidden/>
          </w:rPr>
          <w:tab/>
        </w:r>
        <w:r>
          <w:rPr>
            <w:webHidden/>
          </w:rPr>
          <w:fldChar w:fldCharType="begin"/>
        </w:r>
        <w:r>
          <w:rPr>
            <w:webHidden/>
          </w:rPr>
          <w:instrText xml:space="preserve"> PAGEREF _Toc175152087 \h </w:instrText>
        </w:r>
        <w:r>
          <w:rPr>
            <w:webHidden/>
          </w:rPr>
        </w:r>
        <w:r>
          <w:rPr>
            <w:webHidden/>
          </w:rPr>
          <w:fldChar w:fldCharType="separate"/>
        </w:r>
        <w:r w:rsidR="00A32ACA">
          <w:rPr>
            <w:webHidden/>
          </w:rPr>
          <w:t>35</w:t>
        </w:r>
        <w:r>
          <w:rPr>
            <w:webHidden/>
          </w:rPr>
          <w:fldChar w:fldCharType="end"/>
        </w:r>
      </w:hyperlink>
    </w:p>
    <w:p w14:paraId="06E47FFA" w14:textId="50FB8CAF"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8" w:history="1">
        <w:r>
          <w:rPr>
            <w:rStyle w:val="Hyperlink"/>
          </w:rPr>
          <w:t>28.11</w:t>
        </w:r>
        <w:r>
          <w:rPr>
            <w:rFonts w:asciiTheme="minorHAnsi" w:eastAsiaTheme="minorEastAsia" w:hAnsiTheme="minorHAnsi" w:cstheme="minorBidi"/>
            <w:kern w:val="2"/>
            <w:sz w:val="22"/>
            <w:szCs w:val="22"/>
            <w:lang w:eastAsia="en-AU"/>
            <w14:ligatures w14:val="standardContextual"/>
          </w:rPr>
          <w:tab/>
        </w:r>
        <w:r>
          <w:rPr>
            <w:rStyle w:val="Hyperlink"/>
          </w:rPr>
          <w:t>Governing law</w:t>
        </w:r>
        <w:r>
          <w:rPr>
            <w:webHidden/>
          </w:rPr>
          <w:tab/>
        </w:r>
        <w:r>
          <w:rPr>
            <w:webHidden/>
          </w:rPr>
          <w:fldChar w:fldCharType="begin"/>
        </w:r>
        <w:r>
          <w:rPr>
            <w:webHidden/>
          </w:rPr>
          <w:instrText xml:space="preserve"> PAGEREF _Toc175152088 \h </w:instrText>
        </w:r>
        <w:r>
          <w:rPr>
            <w:webHidden/>
          </w:rPr>
        </w:r>
        <w:r>
          <w:rPr>
            <w:webHidden/>
          </w:rPr>
          <w:fldChar w:fldCharType="separate"/>
        </w:r>
        <w:r w:rsidR="00A32ACA">
          <w:rPr>
            <w:webHidden/>
          </w:rPr>
          <w:t>35</w:t>
        </w:r>
        <w:r>
          <w:rPr>
            <w:webHidden/>
          </w:rPr>
          <w:fldChar w:fldCharType="end"/>
        </w:r>
      </w:hyperlink>
    </w:p>
    <w:p w14:paraId="070E462F" w14:textId="083961F0"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89" w:history="1">
        <w:r>
          <w:rPr>
            <w:rStyle w:val="Hyperlink"/>
          </w:rPr>
          <w:t>28.12</w:t>
        </w:r>
        <w:r>
          <w:rPr>
            <w:rFonts w:asciiTheme="minorHAnsi" w:eastAsiaTheme="minorEastAsia" w:hAnsiTheme="minorHAnsi" w:cstheme="minorBidi"/>
            <w:kern w:val="2"/>
            <w:sz w:val="22"/>
            <w:szCs w:val="22"/>
            <w:lang w:eastAsia="en-AU"/>
            <w14:ligatures w14:val="standardContextual"/>
          </w:rPr>
          <w:tab/>
        </w:r>
        <w:r>
          <w:rPr>
            <w:rStyle w:val="Hyperlink"/>
          </w:rPr>
          <w:t>Costs and stamp duty</w:t>
        </w:r>
        <w:r>
          <w:rPr>
            <w:webHidden/>
          </w:rPr>
          <w:tab/>
        </w:r>
        <w:r>
          <w:rPr>
            <w:webHidden/>
          </w:rPr>
          <w:fldChar w:fldCharType="begin"/>
        </w:r>
        <w:r>
          <w:rPr>
            <w:webHidden/>
          </w:rPr>
          <w:instrText xml:space="preserve"> PAGEREF _Toc175152089 \h </w:instrText>
        </w:r>
        <w:r>
          <w:rPr>
            <w:webHidden/>
          </w:rPr>
        </w:r>
        <w:r>
          <w:rPr>
            <w:webHidden/>
          </w:rPr>
          <w:fldChar w:fldCharType="separate"/>
        </w:r>
        <w:r w:rsidR="00A32ACA">
          <w:rPr>
            <w:webHidden/>
          </w:rPr>
          <w:t>35</w:t>
        </w:r>
        <w:r>
          <w:rPr>
            <w:webHidden/>
          </w:rPr>
          <w:fldChar w:fldCharType="end"/>
        </w:r>
      </w:hyperlink>
    </w:p>
    <w:p w14:paraId="49A71A91" w14:textId="6604F311"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90" w:history="1">
        <w:r>
          <w:rPr>
            <w:rStyle w:val="Hyperlink"/>
          </w:rPr>
          <w:t>28.13</w:t>
        </w:r>
        <w:r>
          <w:rPr>
            <w:rFonts w:asciiTheme="minorHAnsi" w:eastAsiaTheme="minorEastAsia" w:hAnsiTheme="minorHAnsi" w:cstheme="minorBidi"/>
            <w:kern w:val="2"/>
            <w:sz w:val="22"/>
            <w:szCs w:val="22"/>
            <w:lang w:eastAsia="en-AU"/>
            <w14:ligatures w14:val="standardContextual"/>
          </w:rPr>
          <w:tab/>
        </w:r>
        <w:r>
          <w:rPr>
            <w:rStyle w:val="Hyperlink"/>
          </w:rPr>
          <w:t>Execution and counterparts</w:t>
        </w:r>
        <w:r>
          <w:rPr>
            <w:webHidden/>
          </w:rPr>
          <w:tab/>
        </w:r>
        <w:r>
          <w:rPr>
            <w:webHidden/>
          </w:rPr>
          <w:fldChar w:fldCharType="begin"/>
        </w:r>
        <w:r>
          <w:rPr>
            <w:webHidden/>
          </w:rPr>
          <w:instrText xml:space="preserve"> PAGEREF _Toc175152090 \h </w:instrText>
        </w:r>
        <w:r>
          <w:rPr>
            <w:webHidden/>
          </w:rPr>
        </w:r>
        <w:r>
          <w:rPr>
            <w:webHidden/>
          </w:rPr>
          <w:fldChar w:fldCharType="separate"/>
        </w:r>
        <w:r w:rsidR="00A32ACA">
          <w:rPr>
            <w:webHidden/>
          </w:rPr>
          <w:t>35</w:t>
        </w:r>
        <w:r>
          <w:rPr>
            <w:webHidden/>
          </w:rPr>
          <w:fldChar w:fldCharType="end"/>
        </w:r>
      </w:hyperlink>
    </w:p>
    <w:p w14:paraId="2AB30DEF" w14:textId="4832B731"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91" w:history="1">
        <w:r>
          <w:rPr>
            <w:rStyle w:val="Hyperlink"/>
          </w:rPr>
          <w:t>Schedule 1</w:t>
        </w:r>
        <w:r>
          <w:rPr>
            <w:webHidden/>
          </w:rPr>
          <w:tab/>
        </w:r>
        <w:r>
          <w:rPr>
            <w:webHidden/>
          </w:rPr>
          <w:fldChar w:fldCharType="begin"/>
        </w:r>
        <w:r>
          <w:rPr>
            <w:webHidden/>
          </w:rPr>
          <w:instrText xml:space="preserve"> PAGEREF _Toc175152091 \h </w:instrText>
        </w:r>
        <w:r>
          <w:rPr>
            <w:webHidden/>
          </w:rPr>
        </w:r>
        <w:r>
          <w:rPr>
            <w:webHidden/>
          </w:rPr>
          <w:fldChar w:fldCharType="separate"/>
        </w:r>
        <w:r w:rsidR="00A32ACA">
          <w:rPr>
            <w:webHidden/>
          </w:rPr>
          <w:t>36</w:t>
        </w:r>
        <w:r>
          <w:rPr>
            <w:webHidden/>
          </w:rPr>
          <w:fldChar w:fldCharType="end"/>
        </w:r>
      </w:hyperlink>
    </w:p>
    <w:p w14:paraId="322A5AD3" w14:textId="1C1810F5"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92" w:history="1">
        <w:r>
          <w:rPr>
            <w:rStyle w:val="Hyperlink"/>
          </w:rPr>
          <w:t>Capitalisation of the Company</w:t>
        </w:r>
        <w:r>
          <w:rPr>
            <w:webHidden/>
          </w:rPr>
          <w:tab/>
        </w:r>
        <w:r>
          <w:rPr>
            <w:webHidden/>
          </w:rPr>
          <w:fldChar w:fldCharType="begin"/>
        </w:r>
        <w:r>
          <w:rPr>
            <w:webHidden/>
          </w:rPr>
          <w:instrText xml:space="preserve"> PAGEREF _Toc175152092 \h </w:instrText>
        </w:r>
        <w:r>
          <w:rPr>
            <w:webHidden/>
          </w:rPr>
        </w:r>
        <w:r>
          <w:rPr>
            <w:webHidden/>
          </w:rPr>
          <w:fldChar w:fldCharType="separate"/>
        </w:r>
        <w:r w:rsidR="00A32ACA">
          <w:rPr>
            <w:webHidden/>
          </w:rPr>
          <w:t>36</w:t>
        </w:r>
        <w:r>
          <w:rPr>
            <w:webHidden/>
          </w:rPr>
          <w:fldChar w:fldCharType="end"/>
        </w:r>
      </w:hyperlink>
    </w:p>
    <w:p w14:paraId="1DEB11B1" w14:textId="171E345B" w:rsidR="005076F5" w:rsidRDefault="005076F5">
      <w:pPr>
        <w:pStyle w:val="TOC1"/>
        <w:rPr>
          <w:rFonts w:asciiTheme="minorHAnsi" w:eastAsiaTheme="minorEastAsia" w:hAnsiTheme="minorHAnsi" w:cstheme="minorBidi"/>
          <w:b w:val="0"/>
          <w:kern w:val="2"/>
          <w:sz w:val="22"/>
          <w:szCs w:val="22"/>
          <w:lang w:eastAsia="en-AU"/>
          <w14:ligatures w14:val="standardContextual"/>
        </w:rPr>
      </w:pPr>
      <w:hyperlink w:anchor="_Toc175152093" w:history="1">
        <w:r>
          <w:rPr>
            <w:rStyle w:val="Hyperlink"/>
          </w:rPr>
          <w:t>Schedule 2</w:t>
        </w:r>
        <w:r>
          <w:rPr>
            <w:webHidden/>
          </w:rPr>
          <w:tab/>
        </w:r>
        <w:r>
          <w:rPr>
            <w:webHidden/>
          </w:rPr>
          <w:fldChar w:fldCharType="begin"/>
        </w:r>
        <w:r>
          <w:rPr>
            <w:webHidden/>
          </w:rPr>
          <w:instrText xml:space="preserve"> PAGEREF _Toc175152093 \h </w:instrText>
        </w:r>
        <w:r>
          <w:rPr>
            <w:webHidden/>
          </w:rPr>
        </w:r>
        <w:r>
          <w:rPr>
            <w:webHidden/>
          </w:rPr>
          <w:fldChar w:fldCharType="separate"/>
        </w:r>
        <w:r w:rsidR="00A32ACA">
          <w:rPr>
            <w:webHidden/>
          </w:rPr>
          <w:t>37</w:t>
        </w:r>
        <w:r>
          <w:rPr>
            <w:webHidden/>
          </w:rPr>
          <w:fldChar w:fldCharType="end"/>
        </w:r>
      </w:hyperlink>
    </w:p>
    <w:p w14:paraId="5E128040" w14:textId="1BF3270C" w:rsidR="005076F5" w:rsidRDefault="005076F5">
      <w:pPr>
        <w:pStyle w:val="TOC2"/>
        <w:rPr>
          <w:rFonts w:asciiTheme="minorHAnsi" w:eastAsiaTheme="minorEastAsia" w:hAnsiTheme="minorHAnsi" w:cstheme="minorBidi"/>
          <w:kern w:val="2"/>
          <w:sz w:val="22"/>
          <w:szCs w:val="22"/>
          <w:lang w:eastAsia="en-AU"/>
          <w14:ligatures w14:val="standardContextual"/>
        </w:rPr>
      </w:pPr>
      <w:hyperlink w:anchor="_Toc175152094" w:history="1">
        <w:r>
          <w:rPr>
            <w:rStyle w:val="Hyperlink"/>
          </w:rPr>
          <w:t>Deed of Accession</w:t>
        </w:r>
        <w:r>
          <w:rPr>
            <w:webHidden/>
          </w:rPr>
          <w:tab/>
        </w:r>
        <w:r>
          <w:rPr>
            <w:webHidden/>
          </w:rPr>
          <w:fldChar w:fldCharType="begin"/>
        </w:r>
        <w:r>
          <w:rPr>
            <w:webHidden/>
          </w:rPr>
          <w:instrText xml:space="preserve"> PAGEREF _Toc175152094 \h </w:instrText>
        </w:r>
        <w:r>
          <w:rPr>
            <w:webHidden/>
          </w:rPr>
        </w:r>
        <w:r>
          <w:rPr>
            <w:webHidden/>
          </w:rPr>
          <w:fldChar w:fldCharType="separate"/>
        </w:r>
        <w:r w:rsidR="00A32ACA">
          <w:rPr>
            <w:webHidden/>
          </w:rPr>
          <w:t>38</w:t>
        </w:r>
        <w:r>
          <w:rPr>
            <w:webHidden/>
          </w:rPr>
          <w:fldChar w:fldCharType="end"/>
        </w:r>
      </w:hyperlink>
    </w:p>
    <w:p w14:paraId="06CF05FF" w14:textId="77777777" w:rsidR="005076F5" w:rsidRDefault="005076F5">
      <w:pPr>
        <w:rPr>
          <w:rFonts w:cs="Arial"/>
        </w:rPr>
      </w:pPr>
      <w:r>
        <w:rPr>
          <w:rFonts w:cs="Arial"/>
        </w:rPr>
        <w:fldChar w:fldCharType="end"/>
      </w:r>
    </w:p>
    <w:p w14:paraId="5C2ADEAC" w14:textId="77777777" w:rsidR="00DC0B49" w:rsidRDefault="00DC0B49">
      <w:pPr>
        <w:rPr>
          <w:rFonts w:cs="Arial"/>
        </w:rPr>
        <w:sectPr w:rsidR="00DC0B49" w:rsidSect="005076F5">
          <w:footerReference w:type="first" r:id="rId18"/>
          <w:pgSz w:w="11907" w:h="16840" w:code="9"/>
          <w:pgMar w:top="1701" w:right="1134" w:bottom="567" w:left="1417" w:header="284" w:footer="284" w:gutter="0"/>
          <w:pgNumType w:fmt="lowerRoman" w:start="1"/>
          <w:cols w:space="720"/>
          <w:docGrid w:linePitch="272"/>
        </w:sectPr>
      </w:pPr>
    </w:p>
    <w:p w14:paraId="4F25CCF2" w14:textId="77777777" w:rsidR="005076F5" w:rsidRDefault="005076F5">
      <w:pPr>
        <w:rPr>
          <w:rFonts w:cs="Arial"/>
        </w:rPr>
        <w:sectPr w:rsidR="005076F5" w:rsidSect="00DC0B49">
          <w:type w:val="continuous"/>
          <w:pgSz w:w="11907" w:h="16840" w:code="9"/>
          <w:pgMar w:top="1701" w:right="1134" w:bottom="567" w:left="1417" w:header="284" w:footer="284" w:gutter="0"/>
          <w:pgNumType w:fmt="lowerRoman" w:start="1"/>
          <w:cols w:space="720"/>
          <w:docGrid w:linePitch="272"/>
        </w:sectPr>
      </w:pPr>
    </w:p>
    <w:tbl>
      <w:tblPr>
        <w:tblW w:w="9356" w:type="dxa"/>
        <w:tblLayout w:type="fixed"/>
        <w:tblCellMar>
          <w:left w:w="0" w:type="dxa"/>
          <w:right w:w="0" w:type="dxa"/>
        </w:tblCellMar>
        <w:tblLook w:val="0000" w:firstRow="0" w:lastRow="0" w:firstColumn="0" w:lastColumn="0" w:noHBand="0" w:noVBand="0"/>
      </w:tblPr>
      <w:tblGrid>
        <w:gridCol w:w="709"/>
        <w:gridCol w:w="8647"/>
      </w:tblGrid>
      <w:tr w:rsidR="005076F5" w14:paraId="01F21B81" w14:textId="77777777">
        <w:trPr>
          <w:trHeight w:hRule="exact" w:val="454"/>
        </w:trPr>
        <w:tc>
          <w:tcPr>
            <w:tcW w:w="9356" w:type="dxa"/>
            <w:gridSpan w:val="2"/>
            <w:shd w:val="clear" w:color="auto" w:fill="auto"/>
            <w:vAlign w:val="bottom"/>
          </w:tcPr>
          <w:p w14:paraId="78343A6D" w14:textId="77777777" w:rsidR="005076F5" w:rsidRDefault="005076F5">
            <w:pPr>
              <w:pStyle w:val="PartyRecital"/>
              <w:tabs>
                <w:tab w:val="left" w:pos="8505"/>
              </w:tabs>
              <w:ind w:left="0"/>
            </w:pPr>
            <w:r>
              <w:rPr>
                <w:b/>
              </w:rPr>
              <w:lastRenderedPageBreak/>
              <w:t xml:space="preserve">This Deed </w:t>
            </w:r>
            <w:r>
              <w:t>is made on [</w:t>
            </w:r>
            <w:r>
              <w:rPr>
                <w:highlight w:val="yellow"/>
              </w:rPr>
              <w:t>insert date</w:t>
            </w:r>
            <w:r>
              <w:t>].</w:t>
            </w:r>
          </w:p>
          <w:p w14:paraId="06B251A0" w14:textId="77777777" w:rsidR="005076F5" w:rsidRDefault="005076F5">
            <w:pPr>
              <w:pStyle w:val="PartyRecital"/>
              <w:tabs>
                <w:tab w:val="left" w:pos="8505"/>
              </w:tabs>
              <w:ind w:left="0"/>
              <w:rPr>
                <w:rFonts w:cs="Arial"/>
              </w:rPr>
            </w:pPr>
          </w:p>
        </w:tc>
      </w:tr>
      <w:tr w:rsidR="005076F5" w14:paraId="20C2187B" w14:textId="77777777">
        <w:trPr>
          <w:trHeight w:hRule="exact" w:val="454"/>
        </w:trPr>
        <w:tc>
          <w:tcPr>
            <w:tcW w:w="9356" w:type="dxa"/>
            <w:gridSpan w:val="2"/>
            <w:shd w:val="clear" w:color="auto" w:fill="auto"/>
            <w:vAlign w:val="bottom"/>
          </w:tcPr>
          <w:p w14:paraId="4015D611" w14:textId="77777777" w:rsidR="005076F5" w:rsidRDefault="005076F5">
            <w:pPr>
              <w:pStyle w:val="PartyRecital"/>
              <w:ind w:left="0"/>
              <w:rPr>
                <w:rFonts w:cs="Arial"/>
              </w:rPr>
            </w:pPr>
            <w:r>
              <w:rPr>
                <w:rFonts w:cs="Arial"/>
                <w:b/>
              </w:rPr>
              <w:t>Parties</w:t>
            </w:r>
          </w:p>
        </w:tc>
      </w:tr>
      <w:tr w:rsidR="005076F5" w14:paraId="5593F164" w14:textId="77777777">
        <w:tc>
          <w:tcPr>
            <w:tcW w:w="9356" w:type="dxa"/>
            <w:gridSpan w:val="2"/>
            <w:shd w:val="clear" w:color="auto" w:fill="auto"/>
          </w:tcPr>
          <w:p w14:paraId="5131EA0B" w14:textId="77777777" w:rsidR="005076F5" w:rsidRDefault="005076F5">
            <w:pPr>
              <w:pStyle w:val="PartyRecital"/>
              <w:ind w:left="0"/>
            </w:pPr>
            <w:bookmarkStart w:id="3" w:name="AgreementParty1"/>
            <w:bookmarkEnd w:id="3"/>
            <w:r>
              <w:rPr>
                <w:rFonts w:ascii="Arial Bold" w:hAnsi="Arial Bold"/>
                <w:b/>
              </w:rPr>
              <w:t>[</w:t>
            </w:r>
            <w:r>
              <w:rPr>
                <w:rFonts w:ascii="Arial Bold" w:hAnsi="Arial Bold"/>
                <w:b/>
                <w:highlight w:val="yellow"/>
              </w:rPr>
              <w:t>Insert name of the company</w:t>
            </w:r>
            <w:r>
              <w:rPr>
                <w:rFonts w:ascii="Arial Bold" w:hAnsi="Arial Bold"/>
                <w:b/>
              </w:rPr>
              <w:t>]</w:t>
            </w:r>
            <w:r>
              <w:t xml:space="preserve"> </w:t>
            </w:r>
            <w:r>
              <w:rPr>
                <w:highlight w:val="yellow"/>
              </w:rPr>
              <w:t>(</w:t>
            </w:r>
            <w:r>
              <w:t>[</w:t>
            </w:r>
            <w:r>
              <w:rPr>
                <w:highlight w:val="yellow"/>
              </w:rPr>
              <w:t>ACN/ABN</w:t>
            </w:r>
            <w:r>
              <w:t>]</w:t>
            </w:r>
            <w:r>
              <w:rPr>
                <w:highlight w:val="yellow"/>
              </w:rPr>
              <w:t xml:space="preserve"> </w:t>
            </w:r>
            <w:r>
              <w:t>[</w:t>
            </w:r>
            <w:r>
              <w:rPr>
                <w:highlight w:val="yellow"/>
              </w:rPr>
              <w:t>#</w:t>
            </w:r>
            <w:r>
              <w:t>]</w:t>
            </w:r>
            <w:r>
              <w:rPr>
                <w:highlight w:val="yellow"/>
              </w:rPr>
              <w:t xml:space="preserve">) </w:t>
            </w:r>
            <w:r>
              <w:t>of [</w:t>
            </w:r>
            <w:r>
              <w:rPr>
                <w:highlight w:val="yellow"/>
              </w:rPr>
              <w:t>insert address</w:t>
            </w:r>
            <w:r>
              <w:t xml:space="preserve">] (the </w:t>
            </w:r>
            <w:r>
              <w:rPr>
                <w:b/>
                <w:i/>
              </w:rPr>
              <w:t>Company</w:t>
            </w:r>
            <w:r>
              <w:t>).</w:t>
            </w:r>
          </w:p>
          <w:p w14:paraId="02EC8D27" w14:textId="77777777" w:rsidR="005076F5" w:rsidRDefault="005076F5">
            <w:pPr>
              <w:pStyle w:val="PartyRecital"/>
              <w:ind w:left="0"/>
            </w:pPr>
            <w:r>
              <w:t>and</w:t>
            </w:r>
          </w:p>
          <w:p w14:paraId="47EFCCE3" w14:textId="77777777" w:rsidR="005076F5" w:rsidRDefault="005076F5">
            <w:pPr>
              <w:pStyle w:val="PartyRecital"/>
              <w:ind w:left="0"/>
            </w:pPr>
            <w:r>
              <w:t xml:space="preserve">The persons listed in Schedule 1 of this Deed (each a </w:t>
            </w:r>
            <w:r>
              <w:rPr>
                <w:b/>
                <w:i/>
              </w:rPr>
              <w:t>Shareholder</w:t>
            </w:r>
            <w:r>
              <w:t>).</w:t>
            </w:r>
          </w:p>
        </w:tc>
      </w:tr>
      <w:tr w:rsidR="005076F5" w14:paraId="4DB8E96C" w14:textId="77777777">
        <w:tc>
          <w:tcPr>
            <w:tcW w:w="9356" w:type="dxa"/>
            <w:gridSpan w:val="2"/>
            <w:vAlign w:val="bottom"/>
          </w:tcPr>
          <w:p w14:paraId="27A05A67" w14:textId="77777777" w:rsidR="005076F5" w:rsidRDefault="005076F5">
            <w:pPr>
              <w:pStyle w:val="PartyRecital"/>
              <w:ind w:left="0"/>
              <w:rPr>
                <w:rFonts w:cs="Arial"/>
              </w:rPr>
            </w:pPr>
            <w:r>
              <w:rPr>
                <w:rFonts w:cs="Arial"/>
                <w:b/>
              </w:rPr>
              <w:t>Recitals</w:t>
            </w:r>
          </w:p>
        </w:tc>
      </w:tr>
      <w:tr w:rsidR="005076F5" w14:paraId="7D8923A1" w14:textId="77777777">
        <w:trPr>
          <w:trHeight w:val="533"/>
        </w:trPr>
        <w:tc>
          <w:tcPr>
            <w:tcW w:w="709" w:type="dxa"/>
            <w:shd w:val="clear" w:color="auto" w:fill="auto"/>
          </w:tcPr>
          <w:p w14:paraId="49DFC36D" w14:textId="77777777" w:rsidR="005076F5" w:rsidRDefault="005076F5">
            <w:pPr>
              <w:pStyle w:val="PartyRecital"/>
              <w:numPr>
                <w:ilvl w:val="0"/>
                <w:numId w:val="10"/>
              </w:numPr>
              <w:tabs>
                <w:tab w:val="clear" w:pos="284"/>
                <w:tab w:val="left" w:pos="0"/>
              </w:tabs>
              <w:spacing w:before="180" w:after="60" w:line="312" w:lineRule="auto"/>
              <w:ind w:firstLine="0"/>
              <w:rPr>
                <w:rFonts w:cs="Arial"/>
              </w:rPr>
            </w:pPr>
          </w:p>
        </w:tc>
        <w:tc>
          <w:tcPr>
            <w:tcW w:w="8647" w:type="dxa"/>
            <w:shd w:val="clear" w:color="auto" w:fill="auto"/>
          </w:tcPr>
          <w:p w14:paraId="28591BB8" w14:textId="77777777" w:rsidR="005076F5" w:rsidRDefault="005076F5">
            <w:pPr>
              <w:pStyle w:val="PartyRecital"/>
              <w:ind w:left="0"/>
              <w:rPr>
                <w:b/>
                <w:bCs/>
                <w:i/>
                <w:iCs/>
              </w:rPr>
            </w:pPr>
            <w:r>
              <w:t>The Company was registered in [</w:t>
            </w:r>
            <w:r>
              <w:rPr>
                <w:highlight w:val="yellow"/>
              </w:rPr>
              <w:t>insert state of incorporation</w:t>
            </w:r>
            <w:r>
              <w:t>] on [</w:t>
            </w:r>
            <w:r>
              <w:rPr>
                <w:highlight w:val="yellow"/>
              </w:rPr>
              <w:t>insert date</w:t>
            </w:r>
            <w:r>
              <w:t>].</w:t>
            </w:r>
          </w:p>
        </w:tc>
      </w:tr>
      <w:tr w:rsidR="005076F5" w14:paraId="430B6CCD" w14:textId="77777777">
        <w:tc>
          <w:tcPr>
            <w:tcW w:w="709" w:type="dxa"/>
            <w:shd w:val="clear" w:color="auto" w:fill="auto"/>
          </w:tcPr>
          <w:p w14:paraId="1128C3C3" w14:textId="77777777" w:rsidR="005076F5" w:rsidRDefault="005076F5">
            <w:pPr>
              <w:pStyle w:val="PartyRecital"/>
              <w:numPr>
                <w:ilvl w:val="0"/>
                <w:numId w:val="10"/>
              </w:numPr>
              <w:tabs>
                <w:tab w:val="clear" w:pos="284"/>
                <w:tab w:val="left" w:pos="0"/>
              </w:tabs>
              <w:spacing w:before="180" w:after="60" w:line="312" w:lineRule="auto"/>
              <w:ind w:firstLine="0"/>
              <w:rPr>
                <w:rFonts w:cs="Arial"/>
              </w:rPr>
            </w:pPr>
          </w:p>
        </w:tc>
        <w:tc>
          <w:tcPr>
            <w:tcW w:w="8647" w:type="dxa"/>
            <w:shd w:val="clear" w:color="auto" w:fill="auto"/>
          </w:tcPr>
          <w:p w14:paraId="63EAD572" w14:textId="77777777" w:rsidR="005076F5" w:rsidRDefault="005076F5">
            <w:pPr>
              <w:pStyle w:val="PartyRecital"/>
              <w:ind w:left="0"/>
            </w:pPr>
            <w:r>
              <w:t>The Shareholders wish to enter into this Deed in order to regulate their rights and obligations as members of the Company.</w:t>
            </w:r>
          </w:p>
        </w:tc>
      </w:tr>
      <w:tr w:rsidR="005076F5" w14:paraId="163EF220" w14:textId="77777777">
        <w:tc>
          <w:tcPr>
            <w:tcW w:w="709" w:type="dxa"/>
            <w:shd w:val="clear" w:color="auto" w:fill="auto"/>
          </w:tcPr>
          <w:p w14:paraId="2859CE04" w14:textId="77777777" w:rsidR="005076F5" w:rsidRDefault="005076F5">
            <w:pPr>
              <w:pStyle w:val="PartyRecital"/>
              <w:numPr>
                <w:ilvl w:val="0"/>
                <w:numId w:val="10"/>
              </w:numPr>
              <w:tabs>
                <w:tab w:val="clear" w:pos="284"/>
                <w:tab w:val="left" w:pos="0"/>
              </w:tabs>
              <w:spacing w:before="180" w:after="60" w:line="312" w:lineRule="auto"/>
              <w:ind w:firstLine="0"/>
              <w:rPr>
                <w:rFonts w:cs="Arial"/>
              </w:rPr>
            </w:pPr>
          </w:p>
        </w:tc>
        <w:tc>
          <w:tcPr>
            <w:tcW w:w="8647" w:type="dxa"/>
            <w:shd w:val="clear" w:color="auto" w:fill="auto"/>
          </w:tcPr>
          <w:p w14:paraId="18412541" w14:textId="77777777" w:rsidR="005076F5" w:rsidRDefault="005076F5">
            <w:pPr>
              <w:pStyle w:val="PartyRecital"/>
              <w:ind w:left="0"/>
            </w:pPr>
            <w:r>
              <w:t>The Company has agreed with the Shareholders to be bound by and to comply with all of the provisions of this Deed which relate to the Company.</w:t>
            </w:r>
          </w:p>
        </w:tc>
      </w:tr>
    </w:tbl>
    <w:p w14:paraId="07DB825B" w14:textId="77777777" w:rsidR="005076F5" w:rsidRDefault="005076F5">
      <w:pPr>
        <w:spacing w:before="240"/>
        <w:rPr>
          <w:rFonts w:cs="Arial"/>
        </w:rPr>
      </w:pPr>
      <w:r>
        <w:rPr>
          <w:rFonts w:cs="Arial"/>
          <w:b/>
          <w:sz w:val="22"/>
          <w:szCs w:val="22"/>
        </w:rPr>
        <w:t>It is agreed</w:t>
      </w:r>
      <w:r>
        <w:rPr>
          <w:rFonts w:cs="Arial"/>
        </w:rPr>
        <w:t xml:space="preserve"> as follows.</w:t>
      </w:r>
    </w:p>
    <w:p w14:paraId="0B24908A" w14:textId="77777777" w:rsidR="005076F5" w:rsidRDefault="005076F5">
      <w:pPr>
        <w:pStyle w:val="AllensHeading1"/>
        <w:numPr>
          <w:ilvl w:val="0"/>
          <w:numId w:val="7"/>
        </w:numPr>
      </w:pPr>
      <w:bookmarkStart w:id="4" w:name="_Toc328469767"/>
      <w:bookmarkStart w:id="5" w:name="_Toc339371354"/>
      <w:bookmarkStart w:id="6" w:name="_Toc343168712"/>
      <w:bookmarkStart w:id="7" w:name="_Toc346627556"/>
      <w:bookmarkStart w:id="8" w:name="_Ref364431437"/>
      <w:bookmarkStart w:id="9" w:name="_Toc364692111"/>
      <w:bookmarkStart w:id="10" w:name="_Toc67066926"/>
      <w:bookmarkStart w:id="11" w:name="_Toc73708973"/>
      <w:bookmarkStart w:id="12" w:name="_Toc175151985"/>
      <w:r>
        <w:t>Definitions and interpretation</w:t>
      </w:r>
      <w:bookmarkEnd w:id="4"/>
      <w:bookmarkEnd w:id="5"/>
      <w:bookmarkEnd w:id="6"/>
      <w:bookmarkEnd w:id="7"/>
      <w:bookmarkEnd w:id="8"/>
      <w:bookmarkEnd w:id="9"/>
      <w:bookmarkEnd w:id="10"/>
      <w:bookmarkEnd w:id="11"/>
      <w:bookmarkEnd w:id="12"/>
    </w:p>
    <w:p w14:paraId="14C9A972" w14:textId="77777777" w:rsidR="005076F5" w:rsidRDefault="005076F5">
      <w:pPr>
        <w:pStyle w:val="AllensHeading2"/>
        <w:numPr>
          <w:ilvl w:val="1"/>
          <w:numId w:val="7"/>
        </w:numPr>
      </w:pPr>
      <w:bookmarkStart w:id="13" w:name="_Toc328469768"/>
      <w:bookmarkStart w:id="14" w:name="_Toc339371355"/>
      <w:bookmarkStart w:id="15" w:name="_Toc343168713"/>
      <w:bookmarkStart w:id="16" w:name="_Toc346627557"/>
      <w:bookmarkStart w:id="17" w:name="_Ref364434076"/>
      <w:bookmarkStart w:id="18" w:name="_Toc364692112"/>
      <w:bookmarkStart w:id="19" w:name="_Ref364752856"/>
      <w:bookmarkStart w:id="20" w:name="_Ref443986804"/>
      <w:bookmarkStart w:id="21" w:name="_Ref443987378"/>
      <w:bookmarkStart w:id="22" w:name="_Ref443988055"/>
      <w:bookmarkStart w:id="23" w:name="_Toc67066927"/>
      <w:bookmarkStart w:id="24" w:name="_Toc73708974"/>
      <w:bookmarkStart w:id="25" w:name="_Toc175151986"/>
      <w:r>
        <w:t>Definitions</w:t>
      </w:r>
      <w:bookmarkEnd w:id="13"/>
      <w:bookmarkEnd w:id="14"/>
      <w:bookmarkEnd w:id="15"/>
      <w:bookmarkEnd w:id="16"/>
      <w:bookmarkEnd w:id="17"/>
      <w:bookmarkEnd w:id="18"/>
      <w:bookmarkEnd w:id="19"/>
      <w:bookmarkEnd w:id="20"/>
      <w:bookmarkEnd w:id="21"/>
      <w:bookmarkEnd w:id="22"/>
      <w:bookmarkEnd w:id="23"/>
      <w:bookmarkEnd w:id="24"/>
      <w:bookmarkEnd w:id="25"/>
    </w:p>
    <w:p w14:paraId="17762D71" w14:textId="77777777" w:rsidR="005076F5" w:rsidRDefault="005076F5">
      <w:pPr>
        <w:pStyle w:val="NormalIndent"/>
      </w:pPr>
      <w:r>
        <w:t>The following definitions apply unless the context requires otherwise.</w:t>
      </w:r>
    </w:p>
    <w:p w14:paraId="2BBA1647" w14:textId="7B413907" w:rsidR="005076F5" w:rsidRDefault="005076F5">
      <w:pPr>
        <w:pStyle w:val="Definitions"/>
      </w:pPr>
      <w:r>
        <w:rPr>
          <w:b/>
          <w:i/>
        </w:rPr>
        <w:t xml:space="preserve">Acceptance Notice </w:t>
      </w:r>
      <w:r>
        <w:t>has the meaning given in clause </w:t>
      </w:r>
      <w:r>
        <w:fldChar w:fldCharType="begin"/>
      </w:r>
      <w:r>
        <w:instrText xml:space="preserve"> REF _Ref212539493 \w \h </w:instrText>
      </w:r>
      <w:r>
        <w:fldChar w:fldCharType="separate"/>
      </w:r>
      <w:r w:rsidR="00A32ACA">
        <w:t>11(b)</w:t>
      </w:r>
      <w:r>
        <w:fldChar w:fldCharType="end"/>
      </w:r>
      <w:r>
        <w:t>.</w:t>
      </w:r>
    </w:p>
    <w:p w14:paraId="1CF56D8C" w14:textId="76EF69CE" w:rsidR="005076F5" w:rsidRDefault="005076F5">
      <w:pPr>
        <w:pStyle w:val="Definitions"/>
        <w:rPr>
          <w:b/>
          <w:i/>
        </w:rPr>
      </w:pPr>
      <w:r>
        <w:rPr>
          <w:b/>
          <w:i/>
        </w:rPr>
        <w:t xml:space="preserve">Additional Securities </w:t>
      </w:r>
      <w:r>
        <w:rPr>
          <w:bCs/>
          <w:iCs/>
        </w:rPr>
        <w:t>has the meaning given in clause </w:t>
      </w:r>
      <w:r>
        <w:rPr>
          <w:bCs/>
          <w:iCs/>
        </w:rPr>
        <w:fldChar w:fldCharType="begin"/>
      </w:r>
      <w:r>
        <w:rPr>
          <w:bCs/>
          <w:iCs/>
        </w:rPr>
        <w:instrText xml:space="preserve"> REF _Ref62660724 \w \h </w:instrText>
      </w:r>
      <w:r>
        <w:rPr>
          <w:bCs/>
          <w:iCs/>
        </w:rPr>
      </w:r>
      <w:r>
        <w:rPr>
          <w:bCs/>
          <w:iCs/>
        </w:rPr>
        <w:fldChar w:fldCharType="separate"/>
      </w:r>
      <w:r w:rsidR="00A32ACA">
        <w:rPr>
          <w:bCs/>
          <w:iCs/>
        </w:rPr>
        <w:t>7.1</w:t>
      </w:r>
      <w:r>
        <w:rPr>
          <w:bCs/>
          <w:iCs/>
        </w:rPr>
        <w:fldChar w:fldCharType="end"/>
      </w:r>
      <w:r>
        <w:rPr>
          <w:bCs/>
          <w:iCs/>
        </w:rPr>
        <w:t>.</w:t>
      </w:r>
    </w:p>
    <w:p w14:paraId="0E785FD7" w14:textId="777F9AD4" w:rsidR="005076F5" w:rsidRDefault="005076F5">
      <w:pPr>
        <w:pStyle w:val="Definitions"/>
      </w:pPr>
      <w:r>
        <w:rPr>
          <w:b/>
          <w:i/>
        </w:rPr>
        <w:t xml:space="preserve">Appointor </w:t>
      </w:r>
      <w:r>
        <w:rPr>
          <w:bCs/>
          <w:iCs/>
        </w:rPr>
        <w:t xml:space="preserve">has the meaning given in clause </w:t>
      </w:r>
      <w:r>
        <w:rPr>
          <w:bCs/>
          <w:iCs/>
        </w:rPr>
        <w:fldChar w:fldCharType="begin"/>
      </w:r>
      <w:r>
        <w:rPr>
          <w:bCs/>
          <w:iCs/>
        </w:rPr>
        <w:instrText xml:space="preserve"> REF _Ref175148749 \w \h </w:instrText>
      </w:r>
      <w:r>
        <w:rPr>
          <w:bCs/>
          <w:iCs/>
        </w:rPr>
      </w:r>
      <w:r>
        <w:rPr>
          <w:bCs/>
          <w:iCs/>
        </w:rPr>
        <w:fldChar w:fldCharType="separate"/>
      </w:r>
      <w:r w:rsidR="00A32ACA">
        <w:rPr>
          <w:bCs/>
          <w:iCs/>
        </w:rPr>
        <w:t>17.1</w:t>
      </w:r>
      <w:r>
        <w:rPr>
          <w:bCs/>
          <w:iCs/>
        </w:rPr>
        <w:fldChar w:fldCharType="end"/>
      </w:r>
      <w:r>
        <w:rPr>
          <w:bCs/>
          <w:iCs/>
        </w:rPr>
        <w:t>.</w:t>
      </w:r>
    </w:p>
    <w:p w14:paraId="3B0175A0" w14:textId="095F8060" w:rsidR="005076F5" w:rsidRDefault="005076F5">
      <w:pPr>
        <w:pStyle w:val="Definitions"/>
      </w:pPr>
      <w:r>
        <w:rPr>
          <w:b/>
          <w:i/>
        </w:rPr>
        <w:t xml:space="preserve">Attorney </w:t>
      </w:r>
      <w:r>
        <w:rPr>
          <w:bCs/>
          <w:iCs/>
        </w:rPr>
        <w:t xml:space="preserve">has the meaning given in clause </w:t>
      </w:r>
      <w:r>
        <w:rPr>
          <w:bCs/>
          <w:iCs/>
        </w:rPr>
        <w:fldChar w:fldCharType="begin"/>
      </w:r>
      <w:r>
        <w:rPr>
          <w:bCs/>
          <w:iCs/>
        </w:rPr>
        <w:instrText xml:space="preserve"> REF _Ref175148749 \w \h </w:instrText>
      </w:r>
      <w:r>
        <w:rPr>
          <w:bCs/>
          <w:iCs/>
        </w:rPr>
      </w:r>
      <w:r>
        <w:rPr>
          <w:bCs/>
          <w:iCs/>
        </w:rPr>
        <w:fldChar w:fldCharType="separate"/>
      </w:r>
      <w:r w:rsidR="00A32ACA">
        <w:rPr>
          <w:bCs/>
          <w:iCs/>
        </w:rPr>
        <w:t>17.1</w:t>
      </w:r>
      <w:r>
        <w:rPr>
          <w:bCs/>
          <w:iCs/>
        </w:rPr>
        <w:fldChar w:fldCharType="end"/>
      </w:r>
      <w:r>
        <w:rPr>
          <w:bCs/>
          <w:iCs/>
        </w:rPr>
        <w:t>.</w:t>
      </w:r>
    </w:p>
    <w:p w14:paraId="420A4FA5" w14:textId="77777777" w:rsidR="005076F5" w:rsidRDefault="005076F5" w:rsidP="00533CCF">
      <w:pPr>
        <w:pStyle w:val="Definitions"/>
        <w:numPr>
          <w:ilvl w:val="0"/>
          <w:numId w:val="0"/>
        </w:numPr>
        <w:ind w:left="709"/>
      </w:pPr>
      <w:r>
        <w:rPr>
          <w:b/>
          <w:i/>
        </w:rPr>
        <w:t>Authorisation</w:t>
      </w:r>
      <w:r>
        <w:t xml:space="preserve"> includes any authorisation, approval, consent, registration, filing, lodgement, permit, franchise, agreement, notarisation, certificate, permission, licence, approval, direction, declaration, authority or exemption from, by or with any Governmental Agency. </w:t>
      </w:r>
    </w:p>
    <w:p w14:paraId="209E4296" w14:textId="77777777" w:rsidR="005076F5" w:rsidRDefault="005076F5">
      <w:pPr>
        <w:pStyle w:val="Definitions"/>
      </w:pPr>
      <w:r>
        <w:rPr>
          <w:b/>
          <w:i/>
        </w:rPr>
        <w:t>Board</w:t>
      </w:r>
      <w:r>
        <w:t xml:space="preserve"> means the board of Directors of the Company.</w:t>
      </w:r>
    </w:p>
    <w:p w14:paraId="726D3F91" w14:textId="542CE956" w:rsidR="005076F5" w:rsidRDefault="005076F5">
      <w:pPr>
        <w:pStyle w:val="Definitions"/>
      </w:pPr>
      <w:r>
        <w:rPr>
          <w:b/>
          <w:i/>
        </w:rPr>
        <w:t>Business</w:t>
      </w:r>
      <w:r>
        <w:t xml:space="preserve"> means the Company's business of [</w:t>
      </w:r>
      <w:r>
        <w:rPr>
          <w:highlight w:val="yellow"/>
        </w:rPr>
        <w:t>insert details about the Company's business</w:t>
      </w:r>
      <w:r>
        <w:t>], as amended from time to time in accordance with clause </w:t>
      </w:r>
      <w:r>
        <w:fldChar w:fldCharType="begin"/>
      </w:r>
      <w:r>
        <w:instrText xml:space="preserve"> REF _Ref62657371 \w \h </w:instrText>
      </w:r>
      <w:r>
        <w:fldChar w:fldCharType="separate"/>
      </w:r>
      <w:r w:rsidR="00A32ACA">
        <w:t>4.2</w:t>
      </w:r>
      <w:r>
        <w:fldChar w:fldCharType="end"/>
      </w:r>
      <w:r>
        <w:t>.</w:t>
      </w:r>
    </w:p>
    <w:p w14:paraId="642C9E07" w14:textId="77777777" w:rsidR="005076F5" w:rsidRDefault="005076F5">
      <w:pPr>
        <w:pStyle w:val="Definitions"/>
        <w:numPr>
          <w:ilvl w:val="0"/>
          <w:numId w:val="0"/>
        </w:numPr>
        <w:ind w:left="709"/>
        <w:rPr>
          <w:lang w:val="en-GB"/>
        </w:rPr>
      </w:pPr>
      <w:r>
        <w:rPr>
          <w:b/>
          <w:i/>
          <w:lang w:val="en-GB"/>
        </w:rPr>
        <w:t>Business Day</w:t>
      </w:r>
      <w:r>
        <w:rPr>
          <w:lang w:val="en-GB"/>
        </w:rPr>
        <w:t xml:space="preserve"> means a day which is not a Saturday, Sunday or a public holiday in </w:t>
      </w:r>
      <w:r>
        <w:t>[</w:t>
      </w:r>
      <w:r>
        <w:rPr>
          <w:highlight w:val="yellow"/>
        </w:rPr>
        <w:t xml:space="preserve">insert capital city of state in which the Company is registered, </w:t>
      </w:r>
      <w:proofErr w:type="spellStart"/>
      <w:r>
        <w:rPr>
          <w:highlight w:val="yellow"/>
        </w:rPr>
        <w:t>eg.</w:t>
      </w:r>
      <w:proofErr w:type="spellEnd"/>
      <w:r>
        <w:rPr>
          <w:highlight w:val="yellow"/>
        </w:rPr>
        <w:t xml:space="preserve"> Sydney</w:t>
      </w:r>
      <w:r>
        <w:rPr>
          <w:lang w:val="en-GB"/>
        </w:rPr>
        <w:t>].</w:t>
      </w:r>
    </w:p>
    <w:p w14:paraId="1EB7523B" w14:textId="77777777" w:rsidR="005076F5" w:rsidRDefault="005076F5">
      <w:pPr>
        <w:pStyle w:val="Definitions"/>
        <w:keepLines/>
        <w:rPr>
          <w:b/>
        </w:rPr>
      </w:pPr>
      <w:r>
        <w:rPr>
          <w:b/>
          <w:i/>
        </w:rPr>
        <w:t>Commencement Date</w:t>
      </w:r>
      <w:r>
        <w:t xml:space="preserve"> means the date of this Deed or such other date as the Shareholders may agree. </w:t>
      </w:r>
    </w:p>
    <w:p w14:paraId="79DA532F" w14:textId="77777777" w:rsidR="005076F5" w:rsidRDefault="005076F5">
      <w:pPr>
        <w:pStyle w:val="Definitions"/>
        <w:keepLines/>
        <w:rPr>
          <w:b/>
        </w:rPr>
      </w:pPr>
      <w:r>
        <w:rPr>
          <w:b/>
          <w:i/>
        </w:rPr>
        <w:t>Compulsory Transfer Event</w:t>
      </w:r>
      <w:r>
        <w:rPr>
          <w:bCs/>
          <w:i/>
        </w:rPr>
        <w:t xml:space="preserve"> </w:t>
      </w:r>
      <w:r>
        <w:rPr>
          <w:bCs/>
          <w:iCs/>
        </w:rPr>
        <w:t>occurs in respect of a Shareholder, where:</w:t>
      </w:r>
    </w:p>
    <w:p w14:paraId="47B6234A" w14:textId="77777777" w:rsidR="005076F5" w:rsidRDefault="005076F5">
      <w:pPr>
        <w:pStyle w:val="Definitionsa"/>
      </w:pPr>
      <w:r>
        <w:t>the Shareholder suffers an Insolvency Event[</w:t>
      </w:r>
      <w:r>
        <w:rPr>
          <w:highlight w:val="yellow"/>
        </w:rPr>
        <w:t>; or</w:t>
      </w:r>
      <w:r>
        <w:t>]</w:t>
      </w:r>
    </w:p>
    <w:p w14:paraId="3174B968" w14:textId="77777777" w:rsidR="005076F5" w:rsidRDefault="005076F5">
      <w:pPr>
        <w:pStyle w:val="Definitionsa"/>
      </w:pPr>
      <w:r>
        <w:t>[</w:t>
      </w:r>
      <w:r>
        <w:rPr>
          <w:highlight w:val="yellow"/>
        </w:rPr>
        <w:t>where Shareholder is an Employee Shareholder, the Employee Shareholder materially breaches their employment agreement with the Company or Subsidiary (as applicable), the Company gives written notice of the breach to the Employee Shareholder and, where the breach is remediable, the Employee Shareholder does not remedy the breach within ten Business Days after the date of the notice; or</w:t>
      </w:r>
      <w:r>
        <w:t>]</w:t>
      </w:r>
    </w:p>
    <w:p w14:paraId="65F9975B" w14:textId="77777777" w:rsidR="005076F5" w:rsidRDefault="005076F5">
      <w:pPr>
        <w:pStyle w:val="Definitionsa"/>
      </w:pPr>
      <w:r>
        <w:t>[</w:t>
      </w:r>
      <w:r>
        <w:rPr>
          <w:highlight w:val="yellow"/>
        </w:rPr>
        <w:t xml:space="preserve">the Shareholder breaches any material obligation under this Deed (including, without limitation, the Shareholder transferring any Shares in contravention of the provisions of this Deed), any other Shareholder gives written notice of the breach to the Shareholder in </w:t>
      </w:r>
      <w:r>
        <w:rPr>
          <w:highlight w:val="yellow"/>
        </w:rPr>
        <w:lastRenderedPageBreak/>
        <w:t>default and, where the breach is remediable, the Shareholder in default does not remedy the breach within ten Business Days after the date of the notice</w:t>
      </w:r>
      <w:r>
        <w:t>].</w:t>
      </w:r>
    </w:p>
    <w:p w14:paraId="33307053" w14:textId="77777777" w:rsidR="005076F5" w:rsidRDefault="005076F5">
      <w:pPr>
        <w:pStyle w:val="Definitions"/>
        <w:keepNext/>
      </w:pPr>
      <w:r>
        <w:rPr>
          <w:b/>
          <w:i/>
        </w:rPr>
        <w:t>Confidential Information</w:t>
      </w:r>
      <w:r>
        <w:t xml:space="preserve"> means the terms and existence of this Deed, and all information of the Company, any Group Entity or a Shareholder (</w:t>
      </w:r>
      <w:r>
        <w:rPr>
          <w:b/>
          <w:i/>
        </w:rPr>
        <w:t>Discloser</w:t>
      </w:r>
      <w:r>
        <w:t xml:space="preserve">) which is disclosed to or otherwise becomes known by the </w:t>
      </w:r>
      <w:proofErr w:type="spellStart"/>
      <w:r>
        <w:t>Disclosee</w:t>
      </w:r>
      <w:proofErr w:type="spellEnd"/>
      <w:r>
        <w:t>, whether before or after the date of this Deed, which is in fact, or which is reasonably regarded by the Discloser as confidential to the Discloser, including information relating to technology, processes, products, specifications, copyright, computer programs or development systems, inventions or designs used or developed by the Discloser, trade secrets and know</w:t>
      </w:r>
      <w:r>
        <w:noBreakHyphen/>
        <w:t>how and information of a commercially sensitive nature. Confidential Information does not include information which:</w:t>
      </w:r>
    </w:p>
    <w:p w14:paraId="6451FA10" w14:textId="77777777" w:rsidR="005076F5" w:rsidRDefault="005076F5">
      <w:pPr>
        <w:pStyle w:val="Definitionsa"/>
      </w:pPr>
      <w:r>
        <w:t>at the time of the first disclosure to or observation by the other party, was already in the lawful possession of that party in written or electronic form and not subject to obligations of confidentiality;</w:t>
      </w:r>
    </w:p>
    <w:p w14:paraId="37F336D1" w14:textId="77777777" w:rsidR="005076F5" w:rsidRDefault="005076F5">
      <w:pPr>
        <w:pStyle w:val="Definitionsa"/>
      </w:pPr>
      <w:r>
        <w:t>is in or comes into the public domain otherwise than by disclosure in breach of this Deed; or</w:t>
      </w:r>
    </w:p>
    <w:p w14:paraId="088AC533" w14:textId="77777777" w:rsidR="005076F5" w:rsidRDefault="005076F5">
      <w:pPr>
        <w:pStyle w:val="Definitionsa"/>
      </w:pPr>
      <w:r>
        <w:t>becomes available to the other party from any other source provided it was not acquired directly or indirectly from the Discloser and was not made available subject to or in breach of obligations of confidentiality.</w:t>
      </w:r>
    </w:p>
    <w:p w14:paraId="4EBBDDC3" w14:textId="77777777" w:rsidR="005076F5" w:rsidRDefault="005076F5">
      <w:pPr>
        <w:pStyle w:val="Definitions"/>
      </w:pPr>
      <w:r>
        <w:rPr>
          <w:b/>
          <w:i/>
        </w:rPr>
        <w:t>Constitution</w:t>
      </w:r>
      <w:r>
        <w:t xml:space="preserve"> means the constitution of the Company as amended from time to time.</w:t>
      </w:r>
    </w:p>
    <w:p w14:paraId="18377070" w14:textId="77777777" w:rsidR="005076F5" w:rsidRDefault="005076F5">
      <w:pPr>
        <w:pStyle w:val="Definitions"/>
      </w:pPr>
      <w:r>
        <w:rPr>
          <w:b/>
          <w:i/>
        </w:rPr>
        <w:t>Corporations Act</w:t>
      </w:r>
      <w:r>
        <w:t xml:space="preserve"> means the </w:t>
      </w:r>
      <w:r>
        <w:rPr>
          <w:i/>
        </w:rPr>
        <w:t>Corporations Act 2001</w:t>
      </w:r>
      <w:r>
        <w:t xml:space="preserve"> (</w:t>
      </w:r>
      <w:proofErr w:type="spellStart"/>
      <w:r>
        <w:t>Cth</w:t>
      </w:r>
      <w:proofErr w:type="spellEnd"/>
      <w:r>
        <w:t>).</w:t>
      </w:r>
    </w:p>
    <w:p w14:paraId="21E13010" w14:textId="5C0A4DF0" w:rsidR="005076F5" w:rsidRDefault="005076F5">
      <w:pPr>
        <w:pStyle w:val="Definitions"/>
        <w:numPr>
          <w:ilvl w:val="0"/>
          <w:numId w:val="0"/>
        </w:numPr>
        <w:ind w:left="709"/>
      </w:pPr>
      <w:r>
        <w:rPr>
          <w:b/>
          <w:i/>
        </w:rPr>
        <w:t>Deed of Accession</w:t>
      </w:r>
      <w:r>
        <w:t xml:space="preserve"> means a deed of accession binding a recipient of Shares to the terms of this Deed, substantially in the form set out in </w:t>
      </w:r>
      <w:r>
        <w:fldChar w:fldCharType="begin"/>
      </w:r>
      <w:r>
        <w:instrText xml:space="preserve"> REF _Ref441476070 \w \h </w:instrText>
      </w:r>
      <w:r>
        <w:fldChar w:fldCharType="separate"/>
      </w:r>
      <w:r w:rsidR="00A32ACA">
        <w:t>Schedule 2</w:t>
      </w:r>
      <w:r>
        <w:fldChar w:fldCharType="end"/>
      </w:r>
      <w:r>
        <w:t>.</w:t>
      </w:r>
    </w:p>
    <w:p w14:paraId="56FD9234" w14:textId="77777777" w:rsidR="005076F5" w:rsidRDefault="005076F5">
      <w:pPr>
        <w:pStyle w:val="Definitions"/>
      </w:pPr>
      <w:r>
        <w:rPr>
          <w:b/>
          <w:i/>
        </w:rPr>
        <w:t>Defaulting Transferor</w:t>
      </w:r>
      <w:r>
        <w:t xml:space="preserve"> means a Transferor who is bound to transfer Shares under this Deed and defaults in transferring them.</w:t>
      </w:r>
    </w:p>
    <w:p w14:paraId="58DEBE2A" w14:textId="77777777" w:rsidR="005076F5" w:rsidRDefault="005076F5">
      <w:pPr>
        <w:pStyle w:val="Definitions"/>
        <w:rPr>
          <w:b/>
        </w:rPr>
      </w:pPr>
      <w:r>
        <w:rPr>
          <w:b/>
          <w:i/>
        </w:rPr>
        <w:t>Director</w:t>
      </w:r>
      <w:r>
        <w:t xml:space="preserve"> means a person appointed or elected to the office of director of the Company in accordance with the Constitution and this Deed and, where appropriate, includes an alternate Director.</w:t>
      </w:r>
    </w:p>
    <w:p w14:paraId="743232F6" w14:textId="5166FA03" w:rsidR="005076F5" w:rsidRDefault="005076F5">
      <w:pPr>
        <w:pStyle w:val="Definitions"/>
      </w:pPr>
      <w:proofErr w:type="spellStart"/>
      <w:r>
        <w:rPr>
          <w:b/>
          <w:i/>
        </w:rPr>
        <w:t>Disclosee</w:t>
      </w:r>
      <w:proofErr w:type="spellEnd"/>
      <w:r>
        <w:t xml:space="preserve"> has the meaning given in clause </w:t>
      </w:r>
      <w:r>
        <w:rPr>
          <w:highlight w:val="yellow"/>
        </w:rPr>
        <w:fldChar w:fldCharType="begin"/>
      </w:r>
      <w:r>
        <w:instrText xml:space="preserve"> REF _Ref145226971 \w \h </w:instrText>
      </w:r>
      <w:r>
        <w:rPr>
          <w:highlight w:val="yellow"/>
        </w:rPr>
      </w:r>
      <w:r>
        <w:rPr>
          <w:highlight w:val="yellow"/>
        </w:rPr>
        <w:fldChar w:fldCharType="separate"/>
      </w:r>
      <w:r w:rsidR="00A32ACA">
        <w:t>18.3(b)</w:t>
      </w:r>
      <w:r>
        <w:rPr>
          <w:highlight w:val="yellow"/>
        </w:rPr>
        <w:fldChar w:fldCharType="end"/>
      </w:r>
      <w:r>
        <w:t>.</w:t>
      </w:r>
    </w:p>
    <w:p w14:paraId="44DA022D" w14:textId="77777777" w:rsidR="005076F5" w:rsidRDefault="005076F5">
      <w:pPr>
        <w:pStyle w:val="Definitions"/>
      </w:pPr>
      <w:r>
        <w:rPr>
          <w:b/>
          <w:i/>
        </w:rPr>
        <w:t>Discloser</w:t>
      </w:r>
      <w:r>
        <w:t xml:space="preserve"> has the meaning given in the definition of Confidential Information.</w:t>
      </w:r>
    </w:p>
    <w:p w14:paraId="7A924718" w14:textId="61544421" w:rsidR="005076F5" w:rsidRDefault="005076F5">
      <w:pPr>
        <w:pStyle w:val="Definitions"/>
      </w:pPr>
      <w:r>
        <w:rPr>
          <w:b/>
          <w:i/>
        </w:rPr>
        <w:t>Disponee</w:t>
      </w:r>
      <w:r>
        <w:t xml:space="preserve"> has the meaning given in clause </w:t>
      </w:r>
      <w:r>
        <w:fldChar w:fldCharType="begin"/>
      </w:r>
      <w:r>
        <w:instrText xml:space="preserve"> REF _Ref414266998 \w \h </w:instrText>
      </w:r>
      <w:r>
        <w:fldChar w:fldCharType="separate"/>
      </w:r>
      <w:r w:rsidR="00A32ACA">
        <w:t>10.2</w:t>
      </w:r>
      <w:r>
        <w:fldChar w:fldCharType="end"/>
      </w:r>
      <w:r>
        <w:t>.</w:t>
      </w:r>
    </w:p>
    <w:p w14:paraId="58BE6040" w14:textId="77777777" w:rsidR="005076F5" w:rsidRDefault="005076F5">
      <w:pPr>
        <w:pStyle w:val="Definitions"/>
        <w:keepLines/>
        <w:numPr>
          <w:ilvl w:val="0"/>
          <w:numId w:val="0"/>
        </w:numPr>
        <w:ind w:left="709"/>
        <w:rPr>
          <w:highlight w:val="yellow"/>
        </w:rPr>
      </w:pPr>
      <w:r>
        <w:rPr>
          <w:b/>
          <w:i/>
        </w:rPr>
        <w:t>Dispose</w:t>
      </w:r>
      <w:r>
        <w:rPr>
          <w:b/>
        </w:rPr>
        <w:t xml:space="preserve"> </w:t>
      </w:r>
      <w:r>
        <w:t xml:space="preserve">or </w:t>
      </w:r>
      <w:r>
        <w:rPr>
          <w:b/>
          <w:i/>
        </w:rPr>
        <w:t>Disposal</w:t>
      </w:r>
      <w:r>
        <w:t xml:space="preserve"> in relation to any property means to sell, transfer, assign, create a Security over, declare oneself a trustee of, part with the benefit of or otherwise dispose of that property (or any interest in it or any part of it).</w:t>
      </w:r>
    </w:p>
    <w:p w14:paraId="1A7F4CE5" w14:textId="139C075E" w:rsidR="005076F5" w:rsidRDefault="005076F5">
      <w:pPr>
        <w:pStyle w:val="Definitions"/>
        <w:keepLines/>
        <w:numPr>
          <w:ilvl w:val="0"/>
          <w:numId w:val="0"/>
        </w:numPr>
        <w:ind w:left="709"/>
        <w:rPr>
          <w:highlight w:val="yellow"/>
        </w:rPr>
      </w:pPr>
      <w:r>
        <w:rPr>
          <w:b/>
          <w:i/>
        </w:rPr>
        <w:t xml:space="preserve">Disposer </w:t>
      </w:r>
      <w:r>
        <w:t>has the meaning given in clause </w:t>
      </w:r>
      <w:r>
        <w:fldChar w:fldCharType="begin"/>
      </w:r>
      <w:r>
        <w:instrText xml:space="preserve"> REF _Ref212632244 \w \h </w:instrText>
      </w:r>
      <w:r>
        <w:fldChar w:fldCharType="separate"/>
      </w:r>
      <w:r w:rsidR="00A32ACA">
        <w:t>10.3(a)</w:t>
      </w:r>
      <w:r>
        <w:fldChar w:fldCharType="end"/>
      </w:r>
      <w:r>
        <w:t>.</w:t>
      </w:r>
    </w:p>
    <w:p w14:paraId="20B5B846" w14:textId="77777777" w:rsidR="005076F5" w:rsidRDefault="005076F5">
      <w:pPr>
        <w:pStyle w:val="Definitions"/>
        <w:numPr>
          <w:ilvl w:val="0"/>
          <w:numId w:val="0"/>
        </w:numPr>
        <w:ind w:left="709"/>
        <w:rPr>
          <w:b/>
          <w:color w:val="0074BF" w:themeColor="accent1"/>
        </w:rPr>
      </w:pPr>
      <w:r>
        <w:rPr>
          <w:b/>
          <w:i/>
        </w:rPr>
        <w:t>Dividend</w:t>
      </w:r>
      <w:r>
        <w:t xml:space="preserve"> means a dividend declared and includes a bonus or other distribution in kind or in cash.</w:t>
      </w:r>
    </w:p>
    <w:p w14:paraId="766B090D" w14:textId="3F003D2D" w:rsidR="005076F5" w:rsidRDefault="005076F5">
      <w:pPr>
        <w:pStyle w:val="Definitions"/>
      </w:pPr>
      <w:r>
        <w:rPr>
          <w:b/>
          <w:i/>
        </w:rPr>
        <w:t xml:space="preserve">Drag Along Notice </w:t>
      </w:r>
      <w:r>
        <w:t>has the meaning given in clause </w:t>
      </w:r>
      <w:r>
        <w:fldChar w:fldCharType="begin"/>
      </w:r>
      <w:r>
        <w:instrText xml:space="preserve"> REF _Ref62736536 \w \h </w:instrText>
      </w:r>
      <w:r>
        <w:fldChar w:fldCharType="separate"/>
      </w:r>
      <w:r w:rsidR="00A32ACA">
        <w:t>12.1(a)</w:t>
      </w:r>
      <w:r>
        <w:fldChar w:fldCharType="end"/>
      </w:r>
      <w:r>
        <w:t>.</w:t>
      </w:r>
    </w:p>
    <w:p w14:paraId="03473DB3" w14:textId="586C6FBB" w:rsidR="005076F5" w:rsidRDefault="005076F5">
      <w:pPr>
        <w:pStyle w:val="Definitions"/>
      </w:pPr>
      <w:r>
        <w:rPr>
          <w:b/>
          <w:i/>
        </w:rPr>
        <w:t xml:space="preserve">Drag Deliverables </w:t>
      </w:r>
      <w:r>
        <w:t>has the meaning given in clause </w:t>
      </w:r>
      <w:r>
        <w:fldChar w:fldCharType="begin"/>
      </w:r>
      <w:r>
        <w:instrText xml:space="preserve"> REF _Ref62816124 \w \h </w:instrText>
      </w:r>
      <w:r>
        <w:fldChar w:fldCharType="separate"/>
      </w:r>
      <w:r w:rsidR="00A32ACA">
        <w:t>12.1(c)</w:t>
      </w:r>
      <w:r>
        <w:fldChar w:fldCharType="end"/>
      </w:r>
      <w:r>
        <w:t>.</w:t>
      </w:r>
    </w:p>
    <w:p w14:paraId="5F16A6CF" w14:textId="77777777" w:rsidR="005076F5" w:rsidRDefault="005076F5">
      <w:pPr>
        <w:keepNext/>
        <w:ind w:left="720"/>
        <w:rPr>
          <w:highlight w:val="yellow"/>
        </w:rPr>
      </w:pPr>
      <w:r>
        <w:rPr>
          <w:noProof/>
          <w:lang w:eastAsia="en-AU"/>
        </w:rPr>
        <w:lastRenderedPageBreak/>
        <mc:AlternateContent>
          <mc:Choice Requires="wps">
            <w:drawing>
              <wp:anchor distT="0" distB="0" distL="114300" distR="114300" simplePos="0" relativeHeight="251667456" behindDoc="1" locked="0" layoutInCell="1" allowOverlap="1" wp14:anchorId="1E31F505" wp14:editId="7D91855F">
                <wp:simplePos x="0" y="0"/>
                <wp:positionH relativeFrom="column">
                  <wp:posOffset>454025</wp:posOffset>
                </wp:positionH>
                <wp:positionV relativeFrom="paragraph">
                  <wp:posOffset>18415</wp:posOffset>
                </wp:positionV>
                <wp:extent cx="5494020" cy="1591310"/>
                <wp:effectExtent l="0" t="0" r="0" b="8890"/>
                <wp:wrapTight wrapText="bothSides">
                  <wp:wrapPolygon edited="0">
                    <wp:start x="0" y="0"/>
                    <wp:lineTo x="0" y="21462"/>
                    <wp:lineTo x="21495" y="21462"/>
                    <wp:lineTo x="21495" y="0"/>
                    <wp:lineTo x="0" y="0"/>
                  </wp:wrapPolygon>
                </wp:wrapTight>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591310"/>
                        </a:xfrm>
                        <a:prstGeom prst="rect">
                          <a:avLst/>
                        </a:prstGeom>
                        <a:solidFill>
                          <a:srgbClr val="DAE0E4"/>
                        </a:solidFill>
                        <a:ln w="6350">
                          <a:noFill/>
                        </a:ln>
                        <a:effectLst/>
                      </wps:spPr>
                      <wps:txbx>
                        <w:txbxContent>
                          <w:p w14:paraId="0A4CEA2F" w14:textId="77777777" w:rsidR="005076F5" w:rsidRPr="002F1B4D" w:rsidRDefault="005076F5">
                            <w:pPr>
                              <w:rPr>
                                <w:b/>
                                <w:color w:val="0074BF"/>
                              </w:rPr>
                            </w:pPr>
                            <w:r w:rsidRPr="002F1B4D">
                              <w:rPr>
                                <w:b/>
                                <w:color w:val="0074BF"/>
                              </w:rPr>
                              <w:t>Guidance note</w:t>
                            </w:r>
                          </w:p>
                          <w:p w14:paraId="43C0B65C" w14:textId="3F7141EA" w:rsidR="005076F5" w:rsidRDefault="005076F5">
                            <w:pPr>
                              <w:rPr>
                                <w:color w:val="000000"/>
                              </w:rPr>
                            </w:pPr>
                            <w:r>
                              <w:t>This definition of Employee Shareholder relates to the non-compete obligations of Shareholders that are employed by the Company, as outlined in clause </w:t>
                            </w:r>
                            <w:r>
                              <w:fldChar w:fldCharType="begin"/>
                            </w:r>
                            <w:r>
                              <w:instrText xml:space="preserve"> REF _Ref443987121 \r \h </w:instrText>
                            </w:r>
                            <w:r>
                              <w:fldChar w:fldCharType="separate"/>
                            </w:r>
                            <w:r w:rsidR="00A32ACA">
                              <w:t>19</w:t>
                            </w:r>
                            <w:r>
                              <w:fldChar w:fldCharType="end"/>
                            </w:r>
                            <w:r>
                              <w:t xml:space="preserve"> of this Deed (and the optional Compulsory Transfer Event above). You will need to remove this definition of Employee Shareholders if employee shareholders are not, and are unlikely to become, relevant to the Company. You should not add Founders to the list of Employee Shareholders as they are described separately.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E31F505" id="_x0000_t202" coordsize="21600,21600" o:spt="202" path="m,l,21600r21600,l21600,xe">
                <v:stroke joinstyle="miter"/>
                <v:path gradientshapeok="t" o:connecttype="rect"/>
              </v:shapetype>
              <v:shape id="Text Box 313" o:spid="_x0000_s1028" type="#_x0000_t202" style="position:absolute;left:0;text-align:left;margin-left:35.75pt;margin-top:1.45pt;width:432.6pt;height:125.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" fillcolor="#dae0e4" stroked="f" strokeweight=".5pt">
                <v:textbox inset=",0">
                  <w:txbxContent>
                    <w:p w14:paraId="0A4CEA2F" w14:textId="77777777" w:rsidR="005076F5" w:rsidRPr="002F1B4D" w:rsidRDefault="005076F5">
                      <w:pPr>
                        <w:rPr>
                          <w:b/>
                          <w:color w:val="0074BF"/>
                        </w:rPr>
                      </w:pPr>
                      <w:r w:rsidRPr="002F1B4D">
                        <w:rPr>
                          <w:b/>
                          <w:color w:val="0074BF"/>
                        </w:rPr>
                        <w:t>Guidance note</w:t>
                      </w:r>
                    </w:p>
                    <w:p w14:paraId="43C0B65C" w14:textId="3F7141EA" w:rsidR="005076F5" w:rsidRDefault="005076F5">
                      <w:pPr>
                        <w:rPr>
                          <w:color w:val="000000"/>
                        </w:rPr>
                      </w:pPr>
                      <w:r>
                        <w:t>This definition of Employee Shareholder relates to the non-compete obligations of Shareholders that are employed by the Company, as outlined in clause </w:t>
                      </w:r>
                      <w:r>
                        <w:fldChar w:fldCharType="begin"/>
                      </w:r>
                      <w:r>
                        <w:instrText xml:space="preserve"> REF _Ref443987121 \r \h </w:instrText>
                      </w:r>
                      <w:r>
                        <w:fldChar w:fldCharType="separate"/>
                      </w:r>
                      <w:r w:rsidR="00A32ACA">
                        <w:t>19</w:t>
                      </w:r>
                      <w:r>
                        <w:fldChar w:fldCharType="end"/>
                      </w:r>
                      <w:r>
                        <w:t xml:space="preserve"> of this Deed (and the optional Compulsory Transfer Event above). You will need to remove this definition of Employee Shareholders if employee shareholders are not, and are unlikely to become, relevant to the Company. You should not add Founders to the list of Employee Shareholders as they are described separately.</w:t>
                      </w:r>
                    </w:p>
                  </w:txbxContent>
                </v:textbox>
                <w10:wrap type="tight"/>
              </v:shape>
            </w:pict>
          </mc:Fallback>
        </mc:AlternateContent>
      </w:r>
      <w:r>
        <w:rPr>
          <w:b/>
          <w:iCs/>
        </w:rPr>
        <w:t>[</w:t>
      </w:r>
      <w:r>
        <w:rPr>
          <w:b/>
          <w:i/>
          <w:highlight w:val="yellow"/>
        </w:rPr>
        <w:t xml:space="preserve">Employee Shareholder </w:t>
      </w:r>
      <w:r>
        <w:rPr>
          <w:highlight w:val="yellow"/>
        </w:rPr>
        <w:t>means each of:</w:t>
      </w:r>
    </w:p>
    <w:p w14:paraId="030A488B" w14:textId="77777777" w:rsidR="005076F5" w:rsidRDefault="005076F5">
      <w:pPr>
        <w:pStyle w:val="Definitionsa"/>
        <w:rPr>
          <w:highlight w:val="yellow"/>
        </w:rPr>
      </w:pPr>
      <w:r>
        <w:rPr>
          <w:highlight w:val="yellow"/>
        </w:rPr>
        <w:t>[insert name of Shareholder that is also an employee]; and</w:t>
      </w:r>
    </w:p>
    <w:p w14:paraId="3C8DB1D8" w14:textId="77777777" w:rsidR="005076F5" w:rsidRDefault="005076F5">
      <w:pPr>
        <w:pStyle w:val="Definitionsa"/>
      </w:pPr>
      <w:r>
        <w:rPr>
          <w:highlight w:val="yellow"/>
        </w:rPr>
        <w:t>[insert name of Shareholder that is also an employee].</w:t>
      </w:r>
      <w:r>
        <w:t>]</w:t>
      </w:r>
    </w:p>
    <w:p w14:paraId="22EC91E6" w14:textId="77777777" w:rsidR="005076F5" w:rsidRPr="00533CCF" w:rsidRDefault="005076F5">
      <w:pPr>
        <w:pStyle w:val="Definitions"/>
        <w:keepNext/>
      </w:pPr>
      <w:r>
        <w:rPr>
          <w:b/>
          <w:bCs/>
          <w:i/>
          <w:iCs/>
        </w:rPr>
        <w:t>ESVCLP</w:t>
      </w:r>
      <w:r>
        <w:t xml:space="preserve"> means early stage venture capital limited partnership.</w:t>
      </w:r>
    </w:p>
    <w:p w14:paraId="68A5FAA5" w14:textId="77777777" w:rsidR="005076F5" w:rsidRDefault="005076F5">
      <w:pPr>
        <w:pStyle w:val="Definitions"/>
        <w:keepNext/>
      </w:pPr>
      <w:r>
        <w:rPr>
          <w:b/>
          <w:i/>
        </w:rPr>
        <w:t xml:space="preserve">Excluded Issue </w:t>
      </w:r>
      <w:r>
        <w:t>means an issue of Shares or other securities in the capital of the Company:</w:t>
      </w:r>
    </w:p>
    <w:p w14:paraId="428D80D4" w14:textId="587B2D59" w:rsidR="005076F5" w:rsidRDefault="005076F5">
      <w:pPr>
        <w:pStyle w:val="Definitionsa"/>
      </w:pPr>
      <w:r>
        <w:t>to any employee in accordance with a Share Plan (including on conversion or exercise of any securities issues pursuant to a Share Plan) adopted by the Company pursuant to clause </w:t>
      </w:r>
      <w:r>
        <w:fldChar w:fldCharType="begin"/>
      </w:r>
      <w:r>
        <w:instrText xml:space="preserve"> REF _Ref67046612 \w \h </w:instrText>
      </w:r>
      <w:r>
        <w:fldChar w:fldCharType="separate"/>
      </w:r>
      <w:r w:rsidR="00A32ACA">
        <w:t>9</w:t>
      </w:r>
      <w:r>
        <w:fldChar w:fldCharType="end"/>
      </w:r>
      <w:r>
        <w:t xml:space="preserve">; </w:t>
      </w:r>
    </w:p>
    <w:p w14:paraId="49942CA4" w14:textId="77777777" w:rsidR="005076F5" w:rsidRDefault="005076F5">
      <w:pPr>
        <w:pStyle w:val="Definitionsa"/>
      </w:pPr>
      <w:r>
        <w:t xml:space="preserve">upon the closing of and in connection with an IPO; </w:t>
      </w:r>
    </w:p>
    <w:p w14:paraId="5481716F" w14:textId="77777777" w:rsidR="005076F5" w:rsidRDefault="005076F5">
      <w:pPr>
        <w:pStyle w:val="Definitionsa"/>
      </w:pPr>
      <w:r>
        <w:t>pursuant to any Reorganisation Event; or</w:t>
      </w:r>
    </w:p>
    <w:p w14:paraId="04E991B6" w14:textId="77777777" w:rsidR="005076F5" w:rsidRDefault="005076F5">
      <w:pPr>
        <w:pStyle w:val="Definitionsa"/>
      </w:pPr>
      <w:r>
        <w:t>upon the permitted conversion of any convertible securities issued by the Company.</w:t>
      </w:r>
    </w:p>
    <w:p w14:paraId="0F879331" w14:textId="77777777" w:rsidR="005076F5" w:rsidRDefault="005076F5">
      <w:pPr>
        <w:pStyle w:val="Definitions"/>
      </w:pPr>
      <w:r>
        <w:rPr>
          <w:b/>
          <w:i/>
        </w:rPr>
        <w:t xml:space="preserve">Founder </w:t>
      </w:r>
      <w:r>
        <w:t>means [</w:t>
      </w:r>
      <w:r>
        <w:rPr>
          <w:highlight w:val="yellow"/>
        </w:rPr>
        <w:t>each of</w:t>
      </w:r>
      <w:r>
        <w:t>] [</w:t>
      </w:r>
      <w:r>
        <w:rPr>
          <w:highlight w:val="yellow"/>
        </w:rPr>
        <w:t>*</w:t>
      </w:r>
      <w:r>
        <w:t>] [</w:t>
      </w:r>
      <w:r>
        <w:rPr>
          <w:highlight w:val="yellow"/>
        </w:rPr>
        <w:t xml:space="preserve">and [*] and </w:t>
      </w:r>
      <w:r>
        <w:rPr>
          <w:b/>
          <w:bCs/>
          <w:i/>
          <w:iCs/>
          <w:highlight w:val="yellow"/>
        </w:rPr>
        <w:t>Founders</w:t>
      </w:r>
      <w:r>
        <w:rPr>
          <w:highlight w:val="yellow"/>
        </w:rPr>
        <w:t xml:space="preserve"> means both of them</w:t>
      </w:r>
      <w:r>
        <w:t>].</w:t>
      </w:r>
    </w:p>
    <w:p w14:paraId="5F266862" w14:textId="77777777" w:rsidR="005076F5" w:rsidRDefault="005076F5">
      <w:pPr>
        <w:pStyle w:val="Definitions"/>
      </w:pPr>
      <w:r>
        <w:rPr>
          <w:b/>
          <w:i/>
        </w:rPr>
        <w:t>Founder Entity</w:t>
      </w:r>
      <w:r>
        <w:t xml:space="preserve"> means the entity which holds Shares on behalf of a Founder (or the Founder, if Shares are held directly by the Founder).</w:t>
      </w:r>
    </w:p>
    <w:p w14:paraId="5F7F7089" w14:textId="77777777" w:rsidR="005076F5" w:rsidRDefault="005076F5">
      <w:pPr>
        <w:pStyle w:val="Definitions"/>
      </w:pPr>
      <w:r>
        <w:rPr>
          <w:b/>
          <w:i/>
        </w:rPr>
        <w:t>Governmental Agency</w:t>
      </w:r>
      <w:r>
        <w:t xml:space="preserve"> means a government or a governmental, semi</w:t>
      </w:r>
      <w:r>
        <w:noBreakHyphen/>
        <w:t>governmental or judicial entity or authority. It also includes a self</w:t>
      </w:r>
      <w:r>
        <w:noBreakHyphen/>
        <w:t>regulatory organisation established under statute or a stock exchange.</w:t>
      </w:r>
    </w:p>
    <w:p w14:paraId="370D180E" w14:textId="77777777" w:rsidR="005076F5" w:rsidRDefault="005076F5">
      <w:pPr>
        <w:pStyle w:val="Definitions"/>
        <w:keepNext/>
      </w:pPr>
      <w:r>
        <w:rPr>
          <w:b/>
          <w:i/>
        </w:rPr>
        <w:t>Group</w:t>
      </w:r>
      <w:r>
        <w:t xml:space="preserve"> means:</w:t>
      </w:r>
    </w:p>
    <w:p w14:paraId="0C60943A" w14:textId="77777777" w:rsidR="005076F5" w:rsidRDefault="005076F5">
      <w:pPr>
        <w:pStyle w:val="Definitionsa"/>
      </w:pPr>
      <w:r>
        <w:t>the Company; and</w:t>
      </w:r>
    </w:p>
    <w:p w14:paraId="70231EF4" w14:textId="77777777" w:rsidR="005076F5" w:rsidRDefault="005076F5">
      <w:pPr>
        <w:pStyle w:val="Definitionsa"/>
      </w:pPr>
      <w:r>
        <w:t>each Subsidiary of the Company (if any).</w:t>
      </w:r>
    </w:p>
    <w:p w14:paraId="0E676517" w14:textId="77777777" w:rsidR="005076F5" w:rsidRDefault="005076F5">
      <w:pPr>
        <w:pStyle w:val="Definitions"/>
      </w:pPr>
      <w:r>
        <w:rPr>
          <w:b/>
          <w:i/>
        </w:rPr>
        <w:t>Group Entity</w:t>
      </w:r>
      <w:r>
        <w:t xml:space="preserve"> means each entity which is a member of the Group.</w:t>
      </w:r>
    </w:p>
    <w:p w14:paraId="2F9DCCF1" w14:textId="53B182A1" w:rsidR="005076F5" w:rsidRDefault="005076F5">
      <w:pPr>
        <w:pStyle w:val="Definitions"/>
        <w:rPr>
          <w:highlight w:val="yellow"/>
        </w:rPr>
      </w:pPr>
      <w:r>
        <w:rPr>
          <w:b/>
          <w:i/>
        </w:rPr>
        <w:t>Independent Expert</w:t>
      </w:r>
      <w:r>
        <w:t xml:space="preserve"> means an independent expert determining a dispute between the Shareholders in the manner set out in clause </w:t>
      </w:r>
      <w:r>
        <w:fldChar w:fldCharType="begin"/>
      </w:r>
      <w:r>
        <w:instrText xml:space="preserve"> REF _Ref414267282 \w \h  \* MERGEFORMAT </w:instrText>
      </w:r>
      <w:r>
        <w:fldChar w:fldCharType="separate"/>
      </w:r>
      <w:r w:rsidR="00A32ACA">
        <w:t>25</w:t>
      </w:r>
      <w:r>
        <w:fldChar w:fldCharType="end"/>
      </w:r>
      <w:r>
        <w:t>.</w:t>
      </w:r>
    </w:p>
    <w:p w14:paraId="53CC0C1F" w14:textId="77777777" w:rsidR="005076F5" w:rsidRDefault="005076F5">
      <w:pPr>
        <w:pStyle w:val="Definitions"/>
        <w:keepNext/>
      </w:pPr>
      <w:r>
        <w:rPr>
          <w:b/>
          <w:i/>
        </w:rPr>
        <w:t>Insolvency Event</w:t>
      </w:r>
      <w:r>
        <w:t xml:space="preserve"> means, in respect of a Shareholder:</w:t>
      </w:r>
    </w:p>
    <w:p w14:paraId="55F9E18B" w14:textId="77777777" w:rsidR="005076F5" w:rsidRDefault="005076F5">
      <w:pPr>
        <w:pStyle w:val="Definitionsa"/>
      </w:pPr>
      <w:r>
        <w:t>where the Shareholder is a company:</w:t>
      </w:r>
    </w:p>
    <w:p w14:paraId="6E4E7AFE" w14:textId="77777777" w:rsidR="005076F5" w:rsidRDefault="005076F5">
      <w:pPr>
        <w:pStyle w:val="Definitionsi"/>
      </w:pPr>
      <w:r>
        <w:t>the Shareholder is insolvent within the meaning of section 95A of the Corporations Act;</w:t>
      </w:r>
    </w:p>
    <w:p w14:paraId="53D158E2" w14:textId="77777777" w:rsidR="005076F5" w:rsidRDefault="005076F5">
      <w:pPr>
        <w:pStyle w:val="Definitionsi"/>
      </w:pPr>
      <w:r>
        <w:t>a court is required by reason of section 459C(2) of the Corporations Act to presume that the Shareholder is insolvent;</w:t>
      </w:r>
    </w:p>
    <w:p w14:paraId="214BC49F" w14:textId="77777777" w:rsidR="005076F5" w:rsidRDefault="005076F5">
      <w:pPr>
        <w:pStyle w:val="Definitionsi"/>
      </w:pPr>
      <w:r>
        <w:t>the Shareholder fails to comply with a statutory demand (within the meaning of section 459F(1) of the Corporations Act);</w:t>
      </w:r>
    </w:p>
    <w:p w14:paraId="72C2DE87" w14:textId="77777777" w:rsidR="005076F5" w:rsidRDefault="005076F5">
      <w:pPr>
        <w:pStyle w:val="Definitionsi"/>
      </w:pPr>
      <w:r>
        <w:t>an administrator or small business restructuring practitioner is appointed over all or any of the Shareholder’s assets or undertaking or any step preliminary to the appointment of an administrator is taken;</w:t>
      </w:r>
    </w:p>
    <w:p w14:paraId="38DFC7EC" w14:textId="77777777" w:rsidR="005076F5" w:rsidRDefault="005076F5">
      <w:pPr>
        <w:pStyle w:val="Definitionsi"/>
      </w:pPr>
      <w:r>
        <w:lastRenderedPageBreak/>
        <w:t xml:space="preserve">a controller within the meaning of section 9 of the Corporations Act or similar officer is appointed to all or any of the Shareholder’s assets or undertaking; </w:t>
      </w:r>
    </w:p>
    <w:p w14:paraId="7C056B58" w14:textId="77777777" w:rsidR="005076F5" w:rsidRDefault="005076F5">
      <w:pPr>
        <w:pStyle w:val="Definitionsi"/>
      </w:pPr>
      <w:r>
        <w:t>an application or order is made, proceedings are commenced, a resolution is passed or proposed in a notice of meeting or an application to a court or other steps are taken (other than frivolous or vexatious applications, proceedings, notices or steps) for the Shareholder’s winding up or dissolution or for the Shareholder to enter an arrangement, compromise or composition with or assignment for the benefit of its creditors, a class of them or any of them; or</w:t>
      </w:r>
    </w:p>
    <w:p w14:paraId="76F3FB2A" w14:textId="77777777" w:rsidR="005076F5" w:rsidRDefault="005076F5">
      <w:pPr>
        <w:pStyle w:val="Definitionsi"/>
      </w:pPr>
      <w:r>
        <w:t>the closest equivalent to subparagraphs (</w:t>
      </w:r>
      <w:proofErr w:type="spellStart"/>
      <w:r>
        <w:t>i</w:t>
      </w:r>
      <w:proofErr w:type="spellEnd"/>
      <w:r>
        <w:t>) to (vi) occurs in the jurisdiction of incorporation of the Shareholder;</w:t>
      </w:r>
    </w:p>
    <w:p w14:paraId="08F75F31" w14:textId="77777777" w:rsidR="005076F5" w:rsidRDefault="005076F5">
      <w:pPr>
        <w:pStyle w:val="Definitionsa"/>
      </w:pPr>
      <w:r>
        <w:t>where the Shareholder is a natural person:</w:t>
      </w:r>
    </w:p>
    <w:p w14:paraId="150B81B1" w14:textId="77777777" w:rsidR="005076F5" w:rsidRDefault="005076F5">
      <w:pPr>
        <w:pStyle w:val="Definitionsi"/>
      </w:pPr>
      <w:r>
        <w:t>an application has been made for his or her bankruptcy or he or she has filed for bankruptcy;</w:t>
      </w:r>
    </w:p>
    <w:p w14:paraId="757B2130" w14:textId="77777777" w:rsidR="005076F5" w:rsidRDefault="005076F5">
      <w:pPr>
        <w:pStyle w:val="Definitionsi"/>
      </w:pPr>
      <w:r>
        <w:t>a receiver, receiver and manager, trustee for creditors or trustee in bankruptcy or analogous person has been appointed to any of his or her property or assets or a creditor has taken possession of any of his or her property or assets; or</w:t>
      </w:r>
    </w:p>
    <w:p w14:paraId="0FB52FFE" w14:textId="77777777" w:rsidR="005076F5" w:rsidRDefault="005076F5">
      <w:pPr>
        <w:pStyle w:val="Definitionsi"/>
      </w:pPr>
      <w:r>
        <w:t xml:space="preserve">he or she has proposed or reached any voluntary arrangement with a creditor. </w:t>
      </w:r>
    </w:p>
    <w:p w14:paraId="34FED8FF" w14:textId="77777777" w:rsidR="005076F5" w:rsidRDefault="005076F5">
      <w:pPr>
        <w:pStyle w:val="Definitions"/>
        <w:keepNext/>
        <w:rPr>
          <w:b/>
          <w:iCs/>
        </w:rPr>
      </w:pPr>
      <w:r>
        <w:rPr>
          <w:b/>
          <w:i/>
        </w:rPr>
        <w:t xml:space="preserve">IPO </w:t>
      </w:r>
      <w:r>
        <w:rPr>
          <w:bCs/>
          <w:iCs/>
        </w:rPr>
        <w:t>means an initial public offering of shares in the Company or a special purpose holding company formed for the purpose of an initial public offer, accompanied by the listing of the relevant company on a recognised securities exchange.</w:t>
      </w:r>
    </w:p>
    <w:p w14:paraId="2FD7918B" w14:textId="77777777" w:rsidR="005076F5" w:rsidRDefault="005076F5">
      <w:pPr>
        <w:pStyle w:val="Definitions"/>
        <w:numPr>
          <w:ilvl w:val="0"/>
          <w:numId w:val="0"/>
        </w:numPr>
        <w:ind w:firstLine="709"/>
      </w:pPr>
      <w:r>
        <w:rPr>
          <w:b/>
          <w:i/>
        </w:rPr>
        <w:t>Loss</w:t>
      </w:r>
      <w:r>
        <w:t xml:space="preserve"> means any losses, liabilities, costs, expenses or damages.</w:t>
      </w:r>
    </w:p>
    <w:p w14:paraId="7BF75257" w14:textId="6C34F37B" w:rsidR="005076F5" w:rsidRDefault="005076F5">
      <w:pPr>
        <w:pStyle w:val="Definitions"/>
      </w:pPr>
      <w:r>
        <w:rPr>
          <w:b/>
          <w:i/>
        </w:rPr>
        <w:t>Nominated Third Parties</w:t>
      </w:r>
      <w:r>
        <w:t xml:space="preserve"> has the meaning given in clause </w:t>
      </w:r>
      <w:r>
        <w:fldChar w:fldCharType="begin"/>
      </w:r>
      <w:r>
        <w:instrText xml:space="preserve"> REF _Ref62814833 \w \h </w:instrText>
      </w:r>
      <w:r>
        <w:fldChar w:fldCharType="separate"/>
      </w:r>
      <w:r w:rsidR="00A32ACA">
        <w:t>10.3(b)(iv)</w:t>
      </w:r>
      <w:r>
        <w:fldChar w:fldCharType="end"/>
      </w:r>
      <w:r>
        <w:t>.</w:t>
      </w:r>
    </w:p>
    <w:p w14:paraId="5A1ED36F" w14:textId="79E1D778" w:rsidR="005076F5" w:rsidRDefault="005076F5">
      <w:pPr>
        <w:pStyle w:val="Definitions"/>
      </w:pPr>
      <w:r>
        <w:rPr>
          <w:b/>
          <w:i/>
        </w:rPr>
        <w:t>Obligor</w:t>
      </w:r>
      <w:r>
        <w:rPr>
          <w:bCs/>
          <w:iCs/>
        </w:rPr>
        <w:t xml:space="preserve"> has the meaning given in clause </w:t>
      </w:r>
      <w:r>
        <w:rPr>
          <w:bCs/>
          <w:iCs/>
        </w:rPr>
        <w:fldChar w:fldCharType="begin"/>
      </w:r>
      <w:r>
        <w:rPr>
          <w:bCs/>
          <w:iCs/>
        </w:rPr>
        <w:instrText xml:space="preserve"> REF _Ref62816579 \n \h </w:instrText>
      </w:r>
      <w:r>
        <w:rPr>
          <w:bCs/>
          <w:iCs/>
        </w:rPr>
      </w:r>
      <w:r>
        <w:rPr>
          <w:bCs/>
          <w:iCs/>
        </w:rPr>
        <w:fldChar w:fldCharType="separate"/>
      </w:r>
      <w:r w:rsidR="00A32ACA">
        <w:rPr>
          <w:bCs/>
          <w:iCs/>
        </w:rPr>
        <w:t>19.1</w:t>
      </w:r>
      <w:r>
        <w:rPr>
          <w:bCs/>
          <w:iCs/>
        </w:rPr>
        <w:fldChar w:fldCharType="end"/>
      </w:r>
      <w:r>
        <w:rPr>
          <w:bCs/>
          <w:iCs/>
        </w:rPr>
        <w:t>.</w:t>
      </w:r>
    </w:p>
    <w:p w14:paraId="6BA21EAA" w14:textId="6231EA84" w:rsidR="005076F5" w:rsidRDefault="005076F5">
      <w:pPr>
        <w:pStyle w:val="Definitions"/>
      </w:pPr>
      <w:r>
        <w:rPr>
          <w:b/>
          <w:bCs/>
          <w:i/>
          <w:iCs/>
        </w:rPr>
        <w:t>Offer Acceptance</w:t>
      </w:r>
      <w:r>
        <w:t xml:space="preserve"> has the meaning given in clause </w:t>
      </w:r>
      <w:r>
        <w:fldChar w:fldCharType="begin"/>
      </w:r>
      <w:r>
        <w:instrText xml:space="preserve"> REF _Ref67060883 \w \h </w:instrText>
      </w:r>
      <w:r>
        <w:fldChar w:fldCharType="separate"/>
      </w:r>
      <w:r w:rsidR="00A32ACA">
        <w:t>10.3(d)</w:t>
      </w:r>
      <w:r>
        <w:fldChar w:fldCharType="end"/>
      </w:r>
      <w:r>
        <w:t>.</w:t>
      </w:r>
    </w:p>
    <w:p w14:paraId="457F5BB0" w14:textId="5B9E5DB6" w:rsidR="005076F5" w:rsidRDefault="005076F5">
      <w:pPr>
        <w:pStyle w:val="Definitions"/>
      </w:pPr>
      <w:r>
        <w:rPr>
          <w:b/>
          <w:bCs/>
          <w:i/>
          <w:iCs/>
        </w:rPr>
        <w:t>Offer Period</w:t>
      </w:r>
      <w:r>
        <w:t xml:space="preserve"> has the meaning given in clause </w:t>
      </w:r>
      <w:r>
        <w:fldChar w:fldCharType="begin"/>
      </w:r>
      <w:r>
        <w:instrText xml:space="preserve"> REF _Ref175128912 \w \h </w:instrText>
      </w:r>
      <w:r>
        <w:fldChar w:fldCharType="separate"/>
      </w:r>
      <w:r w:rsidR="00A32ACA">
        <w:t>7.3</w:t>
      </w:r>
      <w:r>
        <w:fldChar w:fldCharType="end"/>
      </w:r>
      <w:r>
        <w:t>.</w:t>
      </w:r>
    </w:p>
    <w:p w14:paraId="41ED5990" w14:textId="2D868C56" w:rsidR="005076F5" w:rsidRDefault="005076F5">
      <w:pPr>
        <w:pStyle w:val="Definitions"/>
      </w:pPr>
      <w:r>
        <w:rPr>
          <w:b/>
          <w:i/>
        </w:rPr>
        <w:t>Receiving Party</w:t>
      </w:r>
      <w:r>
        <w:t xml:space="preserve"> has the meaning given in clause </w:t>
      </w:r>
      <w:r>
        <w:fldChar w:fldCharType="begin"/>
      </w:r>
      <w:r>
        <w:instrText xml:space="preserve"> REF _Ref414267553 \w \h </w:instrText>
      </w:r>
      <w:r>
        <w:fldChar w:fldCharType="separate"/>
      </w:r>
      <w:r w:rsidR="00A32ACA">
        <w:t>18.1</w:t>
      </w:r>
      <w:r>
        <w:fldChar w:fldCharType="end"/>
      </w:r>
      <w:r>
        <w:t>.</w:t>
      </w:r>
    </w:p>
    <w:p w14:paraId="4991AEFF" w14:textId="77777777" w:rsidR="005076F5" w:rsidRDefault="005076F5">
      <w:pPr>
        <w:pStyle w:val="Definitions"/>
      </w:pPr>
      <w:r>
        <w:rPr>
          <w:b/>
          <w:i/>
        </w:rPr>
        <w:t>Related Body Corporate</w:t>
      </w:r>
      <w:r>
        <w:t xml:space="preserve"> has the meaning given to </w:t>
      </w:r>
      <w:r>
        <w:rPr>
          <w:i/>
        </w:rPr>
        <w:t>related body corporate</w:t>
      </w:r>
      <w:r>
        <w:t xml:space="preserve"> in the Corporations Act, but on the basis that </w:t>
      </w:r>
      <w:r>
        <w:rPr>
          <w:i/>
        </w:rPr>
        <w:t>subsidiary</w:t>
      </w:r>
      <w:r>
        <w:t xml:space="preserve"> has the meaning given in this Deed.</w:t>
      </w:r>
    </w:p>
    <w:p w14:paraId="74F343A0" w14:textId="4C55395D" w:rsidR="005076F5" w:rsidRDefault="005076F5">
      <w:pPr>
        <w:pStyle w:val="Definitions"/>
      </w:pPr>
      <w:r>
        <w:rPr>
          <w:b/>
          <w:i/>
        </w:rPr>
        <w:t>Remaining Shareholders</w:t>
      </w:r>
      <w:r>
        <w:t xml:space="preserve"> has the meaning given in clause </w:t>
      </w:r>
      <w:r>
        <w:fldChar w:fldCharType="begin"/>
      </w:r>
      <w:r>
        <w:instrText xml:space="preserve"> REF _Ref430087415 \w \h </w:instrText>
      </w:r>
      <w:r>
        <w:fldChar w:fldCharType="separate"/>
      </w:r>
      <w:r w:rsidR="00A32ACA">
        <w:t>10.1</w:t>
      </w:r>
      <w:r>
        <w:fldChar w:fldCharType="end"/>
      </w:r>
      <w:r>
        <w:t>.</w:t>
      </w:r>
    </w:p>
    <w:p w14:paraId="33764CE8" w14:textId="77777777" w:rsidR="005076F5" w:rsidRDefault="005076F5">
      <w:pPr>
        <w:pStyle w:val="Definitions"/>
        <w:keepNext/>
        <w:rPr>
          <w:bCs/>
          <w:iCs/>
        </w:rPr>
      </w:pPr>
      <w:r>
        <w:rPr>
          <w:b/>
          <w:i/>
        </w:rPr>
        <w:t xml:space="preserve">Reorganisation Event </w:t>
      </w:r>
      <w:r>
        <w:rPr>
          <w:bCs/>
          <w:iCs/>
        </w:rPr>
        <w:t>means:</w:t>
      </w:r>
    </w:p>
    <w:p w14:paraId="5C713CD1" w14:textId="77777777" w:rsidR="005076F5" w:rsidRDefault="005076F5">
      <w:pPr>
        <w:pStyle w:val="Definitionsa"/>
      </w:pPr>
      <w:r>
        <w:t>a pro rata bonus issue of Shares (not including an issue for cash or other consideration);</w:t>
      </w:r>
    </w:p>
    <w:p w14:paraId="7F370446" w14:textId="77777777" w:rsidR="005076F5" w:rsidRDefault="005076F5">
      <w:pPr>
        <w:pStyle w:val="Definitionsa"/>
      </w:pPr>
      <w:r>
        <w:t>a sub division, split or consolidation of Shares; or</w:t>
      </w:r>
    </w:p>
    <w:p w14:paraId="7CABF646" w14:textId="77777777" w:rsidR="005076F5" w:rsidRDefault="005076F5">
      <w:pPr>
        <w:pStyle w:val="Definitionsa"/>
      </w:pPr>
      <w:r>
        <w:t>another reorganisation or reconstruction of share capital where the Company neither pays nor receives cash.</w:t>
      </w:r>
    </w:p>
    <w:p w14:paraId="6C13DD94" w14:textId="77777777" w:rsidR="005076F5" w:rsidRDefault="005076F5">
      <w:pPr>
        <w:pStyle w:val="Definitions"/>
        <w:keepNext/>
      </w:pPr>
      <w:r>
        <w:rPr>
          <w:noProof/>
          <w:lang w:eastAsia="en-AU"/>
        </w:rPr>
        <w:lastRenderedPageBreak/>
        <mc:AlternateContent>
          <mc:Choice Requires="wps">
            <w:drawing>
              <wp:inline distT="0" distB="0" distL="0" distR="0" wp14:anchorId="52B6956E" wp14:editId="418F89FB">
                <wp:extent cx="5494020" cy="2664069"/>
                <wp:effectExtent l="0" t="0" r="0" b="3175"/>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2664069"/>
                        </a:xfrm>
                        <a:prstGeom prst="rect">
                          <a:avLst/>
                        </a:prstGeom>
                        <a:solidFill>
                          <a:srgbClr val="DAE0E4"/>
                        </a:solidFill>
                        <a:ln w="6350">
                          <a:noFill/>
                        </a:ln>
                        <a:effectLst/>
                      </wps:spPr>
                      <wps:txbx>
                        <w:txbxContent>
                          <w:p w14:paraId="2B1E9374" w14:textId="77777777" w:rsidR="005076F5" w:rsidRPr="002F1B4D" w:rsidRDefault="005076F5">
                            <w:pPr>
                              <w:rPr>
                                <w:b/>
                                <w:color w:val="0074BF"/>
                              </w:rPr>
                            </w:pPr>
                            <w:r w:rsidRPr="002F1B4D">
                              <w:rPr>
                                <w:b/>
                                <w:color w:val="0074BF"/>
                              </w:rPr>
                              <w:t>Guidance note</w:t>
                            </w:r>
                          </w:p>
                          <w:p w14:paraId="4F0B8AC7" w14:textId="146AE451" w:rsidR="005076F5" w:rsidRDefault="005076F5">
                            <w:pPr>
                              <w:tabs>
                                <w:tab w:val="left" w:pos="2127"/>
                              </w:tabs>
                            </w:pPr>
                            <w:r>
                              <w:t xml:space="preserve">The definition of 'Required Majority' below is used to create a higher decision making threshold for certain important matters. This document provides that day to day governance of the Company will be in control of the Board and decisions made by a simple majority of Directors. Critical business decisions must be decided by a Required Majority of the Directors (see clause </w:t>
                            </w:r>
                            <w:r>
                              <w:fldChar w:fldCharType="begin"/>
                            </w:r>
                            <w:r>
                              <w:instrText xml:space="preserve"> REF _Ref73709078 \w \h </w:instrText>
                            </w:r>
                            <w:r>
                              <w:fldChar w:fldCharType="separate"/>
                            </w:r>
                            <w:r w:rsidR="00A32ACA">
                              <w:t>4.1</w:t>
                            </w:r>
                            <w:r>
                              <w:fldChar w:fldCharType="end"/>
                            </w:r>
                            <w:r>
                              <w:t xml:space="preserve">) and a smaller customary list of other critical matters must be decided by a Required Majority of the Shareholders (see clause </w:t>
                            </w:r>
                            <w:r>
                              <w:fldChar w:fldCharType="begin"/>
                            </w:r>
                            <w:r>
                              <w:instrText xml:space="preserve"> REF _Ref62657371 \w \h  \* MERGEFORMAT </w:instrText>
                            </w:r>
                            <w:r>
                              <w:fldChar w:fldCharType="separate"/>
                            </w:r>
                            <w:r w:rsidR="00A32ACA">
                              <w:t>4.2</w:t>
                            </w:r>
                            <w:r>
                              <w:fldChar w:fldCharType="end"/>
                            </w:r>
                            <w:r>
                              <w:t xml:space="preserve">). </w:t>
                            </w:r>
                          </w:p>
                          <w:p w14:paraId="08D7D2A2" w14:textId="77777777" w:rsidR="005076F5" w:rsidRDefault="005076F5">
                            <w:pPr>
                              <w:tabs>
                                <w:tab w:val="left" w:pos="2127"/>
                              </w:tabs>
                              <w:rPr>
                                <w:color w:val="000000"/>
                              </w:rPr>
                            </w:pPr>
                            <w:r>
                              <w:t xml:space="preserve">These lists should be considered and amended based on the particular circumstances of your business and you should insert decision making thresholds appropriate for your business below. In some cases, it may be appropriate to include a veto right for a director (for example a Founder or investor appointed director) or shareholder (for example a Founder or investor). If you wish to include this you should include and complete the words highlighted in yellow at the end of (a) and/or (b) (as applicable).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2B6956E" id="Text Box 24" o:spid="_x0000_s1029" type="#_x0000_t202" style="width:432.6pt;height:20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" fillcolor="#dae0e4" stroked="f" strokeweight=".5pt">
                <v:textbox inset=",0">
                  <w:txbxContent>
                    <w:p w14:paraId="2B1E9374" w14:textId="77777777" w:rsidR="005076F5" w:rsidRPr="002F1B4D" w:rsidRDefault="005076F5">
                      <w:pPr>
                        <w:rPr>
                          <w:b/>
                          <w:color w:val="0074BF"/>
                        </w:rPr>
                      </w:pPr>
                      <w:r w:rsidRPr="002F1B4D">
                        <w:rPr>
                          <w:b/>
                          <w:color w:val="0074BF"/>
                        </w:rPr>
                        <w:t>Guidance note</w:t>
                      </w:r>
                    </w:p>
                    <w:p w14:paraId="4F0B8AC7" w14:textId="146AE451" w:rsidR="005076F5" w:rsidRDefault="005076F5">
                      <w:pPr>
                        <w:tabs>
                          <w:tab w:val="left" w:pos="2127"/>
                        </w:tabs>
                      </w:pPr>
                      <w:r>
                        <w:t xml:space="preserve">The definition of 'Required Majority' below is used to create a higher decision making threshold for certain important matters. This document provides that day to day governance of the Company will be in control of the Board and decisions made by a simple majority of Directors. Critical business decisions must be decided by a Required Majority of the Directors (see clause </w:t>
                      </w:r>
                      <w:r>
                        <w:fldChar w:fldCharType="begin"/>
                      </w:r>
                      <w:r>
                        <w:instrText xml:space="preserve"> REF _Ref73709078 \w \h </w:instrText>
                      </w:r>
                      <w:r>
                        <w:fldChar w:fldCharType="separate"/>
                      </w:r>
                      <w:r w:rsidR="00A32ACA">
                        <w:t>4.1</w:t>
                      </w:r>
                      <w:r>
                        <w:fldChar w:fldCharType="end"/>
                      </w:r>
                      <w:r>
                        <w:t xml:space="preserve">) and a smaller customary list of other critical matters must be decided by a Required Majority of the Shareholders (see clause </w:t>
                      </w:r>
                      <w:r>
                        <w:fldChar w:fldCharType="begin"/>
                      </w:r>
                      <w:r>
                        <w:instrText xml:space="preserve"> REF _Ref62657371 \w \h  \* MERGEFORMAT </w:instrText>
                      </w:r>
                      <w:r>
                        <w:fldChar w:fldCharType="separate"/>
                      </w:r>
                      <w:r w:rsidR="00A32ACA">
                        <w:t>4.2</w:t>
                      </w:r>
                      <w:r>
                        <w:fldChar w:fldCharType="end"/>
                      </w:r>
                      <w:r>
                        <w:t xml:space="preserve">). </w:t>
                      </w:r>
                    </w:p>
                    <w:p w14:paraId="08D7D2A2" w14:textId="77777777" w:rsidR="005076F5" w:rsidRDefault="005076F5">
                      <w:pPr>
                        <w:tabs>
                          <w:tab w:val="left" w:pos="2127"/>
                        </w:tabs>
                        <w:rPr>
                          <w:color w:val="000000"/>
                        </w:rPr>
                      </w:pPr>
                      <w:r>
                        <w:t xml:space="preserve">These lists should be considered and amended based on the particular circumstances of your business and you should insert decision making thresholds appropriate for your business below. In some cases, it may be appropriate to include a veto right for a director (for example a Founder or investor appointed director) or shareholder (for example a Founder or investor). If you wish to include this you should include and complete the words highlighted in yellow at the end of (a) and/or (b) (as applicable). </w:t>
                      </w:r>
                    </w:p>
                  </w:txbxContent>
                </v:textbox>
                <w10:anchorlock/>
              </v:shape>
            </w:pict>
          </mc:Fallback>
        </mc:AlternateContent>
      </w:r>
    </w:p>
    <w:p w14:paraId="5128643C" w14:textId="77777777" w:rsidR="005076F5" w:rsidRDefault="005076F5">
      <w:pPr>
        <w:pStyle w:val="Definitions"/>
        <w:keepNext/>
      </w:pPr>
      <w:r>
        <w:rPr>
          <w:b/>
          <w:i/>
        </w:rPr>
        <w:t>Required Majority</w:t>
      </w:r>
      <w:r>
        <w:t xml:space="preserve"> means:</w:t>
      </w:r>
    </w:p>
    <w:p w14:paraId="159A3A2D" w14:textId="77777777" w:rsidR="005076F5" w:rsidRDefault="005076F5">
      <w:pPr>
        <w:pStyle w:val="Definitionsa"/>
      </w:pPr>
      <w:r>
        <w:t>in the case of Shareholders, Shareholders that together hold more than [</w:t>
      </w:r>
      <w:r>
        <w:rPr>
          <w:highlight w:val="yellow"/>
        </w:rPr>
        <w:t>insert number</w:t>
      </w:r>
      <w:r>
        <w:t>]% of the total voting rights of all Shareholders who attend the relevant meeting or sign the relevant written resolution (as the case may be) and who are entitled to vote on the resolution concerned [</w:t>
      </w:r>
      <w:r>
        <w:rPr>
          <w:highlight w:val="yellow"/>
        </w:rPr>
        <w:t>including, in each case, [insert defined name of relevant Shareholder]</w:t>
      </w:r>
      <w:r>
        <w:t xml:space="preserve">]; </w:t>
      </w:r>
    </w:p>
    <w:p w14:paraId="58B684CC" w14:textId="77777777" w:rsidR="005076F5" w:rsidRDefault="005076F5">
      <w:pPr>
        <w:pStyle w:val="Definitionsa"/>
      </w:pPr>
      <w:r>
        <w:t>in the case of Directors, Directors that together hold more than [</w:t>
      </w:r>
      <w:r>
        <w:rPr>
          <w:highlight w:val="yellow"/>
        </w:rPr>
        <w:t>insert number</w:t>
      </w:r>
      <w:r>
        <w:t>]% of the total voting rights of all Directors who attend the relevant Board meeting or sign the relevant written resolution (as the case may be) and who are entitled to vote on the relevant resolution [</w:t>
      </w:r>
      <w:r>
        <w:rPr>
          <w:highlight w:val="yellow"/>
        </w:rPr>
        <w:t>including, in each case, any Director appointed by [insert defined name of relevant Shareholder]</w:t>
      </w:r>
      <w:r>
        <w:t>].</w:t>
      </w:r>
    </w:p>
    <w:p w14:paraId="6D1165A4" w14:textId="4DC5FC88" w:rsidR="005076F5" w:rsidRDefault="005076F5">
      <w:pPr>
        <w:pStyle w:val="Definitions"/>
      </w:pPr>
      <w:r>
        <w:rPr>
          <w:b/>
          <w:i/>
        </w:rPr>
        <w:t>Sale Price</w:t>
      </w:r>
      <w:r>
        <w:rPr>
          <w:bCs/>
          <w:iCs/>
        </w:rPr>
        <w:t xml:space="preserve"> has the meaning given in clause </w:t>
      </w:r>
      <w:r>
        <w:rPr>
          <w:bCs/>
          <w:iCs/>
        </w:rPr>
        <w:fldChar w:fldCharType="begin"/>
      </w:r>
      <w:r>
        <w:rPr>
          <w:bCs/>
          <w:iCs/>
        </w:rPr>
        <w:instrText xml:space="preserve"> REF _Ref62814615 \w \h </w:instrText>
      </w:r>
      <w:r>
        <w:rPr>
          <w:bCs/>
          <w:iCs/>
        </w:rPr>
      </w:r>
      <w:r>
        <w:rPr>
          <w:bCs/>
          <w:iCs/>
        </w:rPr>
        <w:fldChar w:fldCharType="separate"/>
      </w:r>
      <w:r w:rsidR="00A32ACA">
        <w:rPr>
          <w:bCs/>
          <w:iCs/>
        </w:rPr>
        <w:t>10.3(b)(ii)</w:t>
      </w:r>
      <w:r>
        <w:rPr>
          <w:bCs/>
          <w:iCs/>
        </w:rPr>
        <w:fldChar w:fldCharType="end"/>
      </w:r>
      <w:r>
        <w:rPr>
          <w:bCs/>
          <w:iCs/>
        </w:rPr>
        <w:t>.</w:t>
      </w:r>
    </w:p>
    <w:p w14:paraId="4F75351F" w14:textId="23DF93C5" w:rsidR="005076F5" w:rsidRDefault="005076F5">
      <w:pPr>
        <w:pStyle w:val="Definitions"/>
      </w:pPr>
      <w:r>
        <w:rPr>
          <w:b/>
          <w:i/>
        </w:rPr>
        <w:t xml:space="preserve">Sale Shares </w:t>
      </w:r>
      <w:r>
        <w:rPr>
          <w:bCs/>
          <w:iCs/>
        </w:rPr>
        <w:t>has the meaning given in clause </w:t>
      </w:r>
      <w:r>
        <w:rPr>
          <w:bCs/>
          <w:iCs/>
        </w:rPr>
        <w:fldChar w:fldCharType="begin"/>
      </w:r>
      <w:r>
        <w:rPr>
          <w:bCs/>
          <w:iCs/>
        </w:rPr>
        <w:instrText xml:space="preserve"> REF _Ref62811693 \w \h </w:instrText>
      </w:r>
      <w:r>
        <w:rPr>
          <w:bCs/>
          <w:iCs/>
        </w:rPr>
      </w:r>
      <w:r>
        <w:rPr>
          <w:bCs/>
          <w:iCs/>
        </w:rPr>
        <w:fldChar w:fldCharType="separate"/>
      </w:r>
      <w:r w:rsidR="00A32ACA">
        <w:rPr>
          <w:bCs/>
          <w:iCs/>
        </w:rPr>
        <w:t>10.3(b)</w:t>
      </w:r>
      <w:r>
        <w:rPr>
          <w:bCs/>
          <w:iCs/>
        </w:rPr>
        <w:fldChar w:fldCharType="end"/>
      </w:r>
      <w:r>
        <w:rPr>
          <w:bCs/>
          <w:iCs/>
        </w:rPr>
        <w:t>.</w:t>
      </w:r>
    </w:p>
    <w:p w14:paraId="5E83B981" w14:textId="25C14E1A" w:rsidR="005076F5" w:rsidRDefault="005076F5">
      <w:pPr>
        <w:pStyle w:val="Definitions"/>
      </w:pPr>
      <w:r>
        <w:rPr>
          <w:b/>
          <w:i/>
        </w:rPr>
        <w:t xml:space="preserve">Sale Terms </w:t>
      </w:r>
      <w:r>
        <w:rPr>
          <w:bCs/>
          <w:iCs/>
        </w:rPr>
        <w:t>has the meaning given in clause </w:t>
      </w:r>
      <w:r>
        <w:rPr>
          <w:bCs/>
          <w:iCs/>
        </w:rPr>
        <w:fldChar w:fldCharType="begin"/>
      </w:r>
      <w:r>
        <w:rPr>
          <w:bCs/>
          <w:iCs/>
        </w:rPr>
        <w:instrText xml:space="preserve"> REF _Ref62814642 \w \h </w:instrText>
      </w:r>
      <w:r>
        <w:rPr>
          <w:bCs/>
          <w:iCs/>
        </w:rPr>
      </w:r>
      <w:r>
        <w:rPr>
          <w:bCs/>
          <w:iCs/>
        </w:rPr>
        <w:fldChar w:fldCharType="separate"/>
      </w:r>
      <w:r w:rsidR="00A32ACA">
        <w:rPr>
          <w:bCs/>
          <w:iCs/>
        </w:rPr>
        <w:t>10.3(b)(iii)</w:t>
      </w:r>
      <w:r>
        <w:rPr>
          <w:bCs/>
          <w:iCs/>
        </w:rPr>
        <w:fldChar w:fldCharType="end"/>
      </w:r>
      <w:r>
        <w:rPr>
          <w:bCs/>
          <w:iCs/>
        </w:rPr>
        <w:t>.</w:t>
      </w:r>
    </w:p>
    <w:p w14:paraId="7E70827F" w14:textId="77777777" w:rsidR="005076F5" w:rsidRDefault="005076F5">
      <w:pPr>
        <w:pStyle w:val="Definitions"/>
        <w:keepNext/>
      </w:pPr>
      <w:r>
        <w:rPr>
          <w:b/>
          <w:i/>
        </w:rPr>
        <w:t>Security</w:t>
      </w:r>
      <w:r>
        <w:t xml:space="preserve"> means any mortgage, pledge, lien or charge or any security or preferential interest or arrangement of any kind. It includes:</w:t>
      </w:r>
    </w:p>
    <w:p w14:paraId="3D4B2CE9" w14:textId="77777777" w:rsidR="005076F5" w:rsidRDefault="005076F5">
      <w:pPr>
        <w:pStyle w:val="Definitionsa"/>
      </w:pPr>
      <w:r>
        <w:t>anything which gives a creditor priority over other creditors with respect to any asset; and</w:t>
      </w:r>
    </w:p>
    <w:p w14:paraId="0806BA58" w14:textId="77777777" w:rsidR="005076F5" w:rsidRDefault="005076F5">
      <w:pPr>
        <w:pStyle w:val="Definitionsa"/>
      </w:pPr>
      <w:r>
        <w:t>retention of title (other than in the ordinary course of day</w:t>
      </w:r>
      <w:r>
        <w:noBreakHyphen/>
        <w:t>to</w:t>
      </w:r>
      <w:r>
        <w:noBreakHyphen/>
        <w:t>day trading) and a deposit of money by way of security.</w:t>
      </w:r>
    </w:p>
    <w:p w14:paraId="05277154" w14:textId="77777777" w:rsidR="005076F5" w:rsidRDefault="005076F5">
      <w:pPr>
        <w:keepNext/>
        <w:ind w:left="709"/>
        <w:rPr>
          <w:rFonts w:cs="Arial"/>
        </w:rPr>
      </w:pPr>
      <w:r>
        <w:rPr>
          <w:rFonts w:cs="Arial"/>
        </w:rPr>
        <w:t>It does not include:</w:t>
      </w:r>
    </w:p>
    <w:p w14:paraId="55334F33" w14:textId="77777777" w:rsidR="005076F5" w:rsidRDefault="005076F5">
      <w:pPr>
        <w:pStyle w:val="Definitionsa"/>
      </w:pPr>
      <w:bookmarkStart w:id="26" w:name="_Ref364415967"/>
      <w:r>
        <w:t xml:space="preserve">an interest of the kind referred to in section 12(3) of the </w:t>
      </w:r>
      <w:r>
        <w:rPr>
          <w:i/>
        </w:rPr>
        <w:t>Personal Property Securities Act 2009</w:t>
      </w:r>
      <w:r>
        <w:t xml:space="preserve"> (</w:t>
      </w:r>
      <w:proofErr w:type="spellStart"/>
      <w:r>
        <w:t>Cth</w:t>
      </w:r>
      <w:proofErr w:type="spellEnd"/>
      <w:r>
        <w:t>) where the transaction concerned does not, in substance, secure payment or performance of an obligation; or</w:t>
      </w:r>
      <w:bookmarkEnd w:id="26"/>
    </w:p>
    <w:p w14:paraId="2C722D66" w14:textId="77777777" w:rsidR="005076F5" w:rsidRDefault="005076F5">
      <w:pPr>
        <w:pStyle w:val="Definitionsa"/>
      </w:pPr>
      <w:bookmarkStart w:id="27" w:name="_Ref364415953"/>
      <w:r>
        <w:t>a charge or lien arising in favour of a Governmental Agency by operation of statute unless there is default in payment of money secured by that charge or lien.</w:t>
      </w:r>
      <w:bookmarkEnd w:id="27"/>
    </w:p>
    <w:p w14:paraId="33445BAD" w14:textId="745D22D1" w:rsidR="005076F5" w:rsidRDefault="005076F5">
      <w:pPr>
        <w:pStyle w:val="Definitions"/>
      </w:pPr>
      <w:r>
        <w:rPr>
          <w:b/>
          <w:i/>
        </w:rPr>
        <w:t xml:space="preserve">Seller </w:t>
      </w:r>
      <w:r>
        <w:t>has the meaning given in clause </w:t>
      </w:r>
      <w:r>
        <w:fldChar w:fldCharType="begin"/>
      </w:r>
      <w:r>
        <w:instrText xml:space="preserve"> REF _Ref62750041 \w \h </w:instrText>
      </w:r>
      <w:r>
        <w:fldChar w:fldCharType="separate"/>
      </w:r>
      <w:r w:rsidR="00A32ACA">
        <w:t>11</w:t>
      </w:r>
      <w:r>
        <w:fldChar w:fldCharType="end"/>
      </w:r>
      <w:r>
        <w:t>.</w:t>
      </w:r>
    </w:p>
    <w:p w14:paraId="607DC979" w14:textId="77777777" w:rsidR="005076F5" w:rsidRDefault="005076F5">
      <w:pPr>
        <w:pStyle w:val="Definitions"/>
      </w:pPr>
      <w:r>
        <w:rPr>
          <w:noProof/>
          <w:lang w:eastAsia="en-AU"/>
        </w:rPr>
        <w:lastRenderedPageBreak/>
        <mc:AlternateContent>
          <mc:Choice Requires="wps">
            <w:drawing>
              <wp:inline distT="0" distB="0" distL="0" distR="0" wp14:anchorId="3AAD470A" wp14:editId="248B10D8">
                <wp:extent cx="5494020" cy="1207770"/>
                <wp:effectExtent l="0" t="0" r="0" b="0"/>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207770"/>
                        </a:xfrm>
                        <a:prstGeom prst="rect">
                          <a:avLst/>
                        </a:prstGeom>
                        <a:solidFill>
                          <a:srgbClr val="DAE0E4"/>
                        </a:solidFill>
                        <a:ln w="6350">
                          <a:noFill/>
                        </a:ln>
                        <a:effectLst/>
                      </wps:spPr>
                      <wps:txbx>
                        <w:txbxContent>
                          <w:p w14:paraId="68535102" w14:textId="77777777" w:rsidR="005076F5" w:rsidRPr="002F1B4D" w:rsidRDefault="005076F5">
                            <w:pPr>
                              <w:rPr>
                                <w:b/>
                                <w:color w:val="0074BF"/>
                              </w:rPr>
                            </w:pPr>
                            <w:r w:rsidRPr="002F1B4D">
                              <w:rPr>
                                <w:b/>
                                <w:color w:val="0074BF"/>
                              </w:rPr>
                              <w:t>Guidance note</w:t>
                            </w:r>
                          </w:p>
                          <w:p w14:paraId="5F579E6E" w14:textId="77777777" w:rsidR="005076F5" w:rsidRDefault="005076F5">
                            <w:pPr>
                              <w:rPr>
                                <w:color w:val="000000"/>
                              </w:rPr>
                            </w:pPr>
                            <w:r>
                              <w:t>Where there are multiple classes of Shares on issue, in addition to the definition of "Share",</w:t>
                            </w:r>
                            <w:r>
                              <w:rPr>
                                <w:i/>
                              </w:rPr>
                              <w:t xml:space="preserve"> </w:t>
                            </w:r>
                            <w:r>
                              <w:t xml:space="preserve">you will need to insert the definitions of each class of Share and include those classes within the definition of "Share". For example, "Shares" means all of (a) ordinary shares in the capital of the Company, (b) Class A Shares, etc.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AAD470A" id="Text Box 13" o:spid="_x0000_s1030" type="#_x0000_t202" style="width:432.6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" fillcolor="#dae0e4" stroked="f" strokeweight=".5pt">
                <v:textbox inset=",0">
                  <w:txbxContent>
                    <w:p w14:paraId="68535102" w14:textId="77777777" w:rsidR="005076F5" w:rsidRPr="002F1B4D" w:rsidRDefault="005076F5">
                      <w:pPr>
                        <w:rPr>
                          <w:b/>
                          <w:color w:val="0074BF"/>
                        </w:rPr>
                      </w:pPr>
                      <w:r w:rsidRPr="002F1B4D">
                        <w:rPr>
                          <w:b/>
                          <w:color w:val="0074BF"/>
                        </w:rPr>
                        <w:t>Guidance note</w:t>
                      </w:r>
                    </w:p>
                    <w:p w14:paraId="5F579E6E" w14:textId="77777777" w:rsidR="005076F5" w:rsidRDefault="005076F5">
                      <w:pPr>
                        <w:rPr>
                          <w:color w:val="000000"/>
                        </w:rPr>
                      </w:pPr>
                      <w:r>
                        <w:t>Where there are multiple classes of Shares on issue, in addition to the definition of "Share",</w:t>
                      </w:r>
                      <w:r>
                        <w:rPr>
                          <w:i/>
                        </w:rPr>
                        <w:t xml:space="preserve"> </w:t>
                      </w:r>
                      <w:r>
                        <w:t xml:space="preserve">you will need to insert the definitions of each class of Share and include those classes within the definition of "Share". For example, "Shares" means all of (a) ordinary shares in the capital of the Company, (b) Class A Shares, etc. </w:t>
                      </w:r>
                    </w:p>
                  </w:txbxContent>
                </v:textbox>
                <w10:anchorlock/>
              </v:shape>
            </w:pict>
          </mc:Fallback>
        </mc:AlternateContent>
      </w:r>
    </w:p>
    <w:p w14:paraId="54A707B0" w14:textId="77777777" w:rsidR="005076F5" w:rsidRDefault="005076F5">
      <w:pPr>
        <w:pStyle w:val="Definitions"/>
        <w:keepNext/>
        <w:numPr>
          <w:ilvl w:val="0"/>
          <w:numId w:val="0"/>
        </w:numPr>
        <w:ind w:firstLine="709"/>
      </w:pPr>
      <w:r>
        <w:rPr>
          <w:b/>
          <w:i/>
        </w:rPr>
        <w:t>Share</w:t>
      </w:r>
      <w:r>
        <w:t xml:space="preserve"> means </w:t>
      </w:r>
    </w:p>
    <w:p w14:paraId="26DED7E3" w14:textId="77777777" w:rsidR="005076F5" w:rsidRDefault="005076F5">
      <w:pPr>
        <w:pStyle w:val="GNNormalIndent"/>
        <w:rPr>
          <w:b/>
          <w:vanish w:val="0"/>
          <w:color w:val="auto"/>
        </w:rPr>
      </w:pPr>
      <w:r>
        <w:rPr>
          <w:b/>
          <w:vanish w:val="0"/>
          <w:color w:val="auto"/>
        </w:rPr>
        <w:t>[</w:t>
      </w:r>
      <w:r>
        <w:rPr>
          <w:b/>
          <w:vanish w:val="0"/>
          <w:color w:val="auto"/>
          <w:highlight w:val="yellow"/>
        </w:rPr>
        <w:t>Option A</w:t>
      </w:r>
      <w:r>
        <w:rPr>
          <w:b/>
          <w:vanish w:val="0"/>
          <w:color w:val="auto"/>
        </w:rPr>
        <w:t>]</w:t>
      </w:r>
    </w:p>
    <w:p w14:paraId="4E0CD6FC" w14:textId="77777777" w:rsidR="005076F5" w:rsidRDefault="005076F5">
      <w:pPr>
        <w:pStyle w:val="Definitions"/>
      </w:pPr>
      <w:r>
        <w:t>an ordinary share in the capital of the Company.</w:t>
      </w:r>
    </w:p>
    <w:p w14:paraId="5DA0723D" w14:textId="77777777" w:rsidR="005076F5" w:rsidRDefault="005076F5">
      <w:pPr>
        <w:pStyle w:val="GNNormalIndent"/>
        <w:rPr>
          <w:b/>
          <w:vanish w:val="0"/>
          <w:color w:val="auto"/>
        </w:rPr>
      </w:pPr>
      <w:r>
        <w:rPr>
          <w:b/>
          <w:vanish w:val="0"/>
          <w:color w:val="auto"/>
        </w:rPr>
        <w:t>[</w:t>
      </w:r>
      <w:r>
        <w:rPr>
          <w:b/>
          <w:vanish w:val="0"/>
          <w:color w:val="auto"/>
          <w:highlight w:val="yellow"/>
        </w:rPr>
        <w:t>Option B</w:t>
      </w:r>
      <w:r>
        <w:rPr>
          <w:b/>
          <w:vanish w:val="0"/>
          <w:color w:val="auto"/>
        </w:rPr>
        <w:t>]</w:t>
      </w:r>
    </w:p>
    <w:p w14:paraId="6F4B6F31" w14:textId="77777777" w:rsidR="005076F5" w:rsidRDefault="005076F5">
      <w:pPr>
        <w:pStyle w:val="Definitions"/>
      </w:pPr>
      <w:r>
        <w:t>all of:</w:t>
      </w:r>
    </w:p>
    <w:p w14:paraId="3BF58D42" w14:textId="77777777" w:rsidR="005076F5" w:rsidRDefault="005076F5">
      <w:pPr>
        <w:pStyle w:val="Definitionsa"/>
      </w:pPr>
      <w:r>
        <w:t xml:space="preserve">the ordinary shares in the capital of the Company; </w:t>
      </w:r>
    </w:p>
    <w:p w14:paraId="5638EA87" w14:textId="77777777" w:rsidR="005076F5" w:rsidRDefault="005076F5">
      <w:pPr>
        <w:pStyle w:val="Definitionsa"/>
        <w:rPr>
          <w:highlight w:val="yellow"/>
        </w:rPr>
      </w:pPr>
      <w:r>
        <w:t>[</w:t>
      </w:r>
      <w:r>
        <w:rPr>
          <w:highlight w:val="yellow"/>
        </w:rPr>
        <w:t>insert class of Share; and</w:t>
      </w:r>
    </w:p>
    <w:p w14:paraId="608A16CE" w14:textId="77777777" w:rsidR="005076F5" w:rsidRDefault="005076F5">
      <w:pPr>
        <w:pStyle w:val="Definitionsa"/>
      </w:pPr>
      <w:r>
        <w:rPr>
          <w:highlight w:val="yellow"/>
        </w:rPr>
        <w:t>any other class of shares in the capital of the Company</w:t>
      </w:r>
      <w:r>
        <w:t>].</w:t>
      </w:r>
    </w:p>
    <w:p w14:paraId="2C99CDE7" w14:textId="0AA58A58" w:rsidR="005076F5" w:rsidRDefault="005076F5">
      <w:pPr>
        <w:pStyle w:val="Definitions"/>
      </w:pPr>
      <w:r>
        <w:rPr>
          <w:b/>
          <w:i/>
        </w:rPr>
        <w:t>Shareholders</w:t>
      </w:r>
      <w:r>
        <w:t xml:space="preserve"> means the holders of Shares from time to time and which, as at the Commencement Date, means the persons listed in </w:t>
      </w:r>
      <w:r>
        <w:fldChar w:fldCharType="begin"/>
      </w:r>
      <w:r>
        <w:instrText xml:space="preserve"> REF _Ref62650000 \w \h </w:instrText>
      </w:r>
      <w:r>
        <w:fldChar w:fldCharType="separate"/>
      </w:r>
      <w:r w:rsidR="00A32ACA">
        <w:t>Schedule 1</w:t>
      </w:r>
      <w:r>
        <w:fldChar w:fldCharType="end"/>
      </w:r>
      <w:r>
        <w:t>.</w:t>
      </w:r>
    </w:p>
    <w:p w14:paraId="237CF46E" w14:textId="77777777" w:rsidR="005076F5" w:rsidRDefault="005076F5">
      <w:pPr>
        <w:pStyle w:val="Definitions"/>
      </w:pPr>
      <w:r>
        <w:rPr>
          <w:noProof/>
          <w:lang w:eastAsia="en-AU"/>
        </w:rPr>
        <mc:AlternateContent>
          <mc:Choice Requires="wps">
            <w:drawing>
              <wp:inline distT="0" distB="0" distL="0" distR="0" wp14:anchorId="0611E984" wp14:editId="78382585">
                <wp:extent cx="5494020" cy="1047750"/>
                <wp:effectExtent l="0" t="0" r="0" b="0"/>
                <wp:docPr id="419"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047750"/>
                        </a:xfrm>
                        <a:prstGeom prst="rect">
                          <a:avLst/>
                        </a:prstGeom>
                        <a:solidFill>
                          <a:srgbClr val="DAE0E4"/>
                        </a:solidFill>
                        <a:ln w="6350">
                          <a:noFill/>
                        </a:ln>
                        <a:effectLst/>
                      </wps:spPr>
                      <wps:txbx>
                        <w:txbxContent>
                          <w:p w14:paraId="3D9A70DE" w14:textId="77777777" w:rsidR="005076F5" w:rsidRPr="002F1B4D" w:rsidRDefault="005076F5">
                            <w:pPr>
                              <w:rPr>
                                <w:b/>
                                <w:color w:val="0074BF"/>
                              </w:rPr>
                            </w:pPr>
                            <w:r w:rsidRPr="002F1B4D">
                              <w:rPr>
                                <w:b/>
                                <w:color w:val="0074BF"/>
                              </w:rPr>
                              <w:t>Guidance note</w:t>
                            </w:r>
                          </w:p>
                          <w:p w14:paraId="68E8D2D5" w14:textId="0F153E7E" w:rsidR="005076F5" w:rsidRDefault="005076F5">
                            <w:pPr>
                              <w:rPr>
                                <w:color w:val="000000"/>
                              </w:rPr>
                            </w:pPr>
                            <w:r>
                              <w:rPr>
                                <w:color w:val="000000"/>
                              </w:rPr>
                              <w:t xml:space="preserve">This Deed includes an employee Share Plan (see clause </w:t>
                            </w:r>
                            <w:r>
                              <w:rPr>
                                <w:color w:val="000000"/>
                              </w:rPr>
                              <w:fldChar w:fldCharType="begin"/>
                            </w:r>
                            <w:r>
                              <w:rPr>
                                <w:color w:val="000000"/>
                              </w:rPr>
                              <w:instrText xml:space="preserve"> REF _Ref67046612 \n \h </w:instrText>
                            </w:r>
                            <w:r>
                              <w:rPr>
                                <w:color w:val="000000"/>
                              </w:rPr>
                            </w:r>
                            <w:r>
                              <w:rPr>
                                <w:color w:val="000000"/>
                              </w:rPr>
                              <w:fldChar w:fldCharType="separate"/>
                            </w:r>
                            <w:r w:rsidR="00A32ACA">
                              <w:rPr>
                                <w:color w:val="000000"/>
                              </w:rPr>
                              <w:t>9</w:t>
                            </w:r>
                            <w:r>
                              <w:rPr>
                                <w:color w:val="000000"/>
                              </w:rPr>
                              <w:fldChar w:fldCharType="end"/>
                            </w:r>
                            <w:r>
                              <w:rPr>
                                <w:color w:val="000000"/>
                              </w:rPr>
                              <w:t xml:space="preserve">). If the Company does not want to have a Share Plan (and clause </w:t>
                            </w:r>
                            <w:r>
                              <w:rPr>
                                <w:color w:val="000000"/>
                              </w:rPr>
                              <w:fldChar w:fldCharType="begin"/>
                            </w:r>
                            <w:r>
                              <w:rPr>
                                <w:color w:val="000000"/>
                              </w:rPr>
                              <w:instrText xml:space="preserve"> REF _Ref67046612 \n \h </w:instrText>
                            </w:r>
                            <w:r>
                              <w:rPr>
                                <w:color w:val="000000"/>
                              </w:rPr>
                            </w:r>
                            <w:r>
                              <w:rPr>
                                <w:color w:val="000000"/>
                              </w:rPr>
                              <w:fldChar w:fldCharType="separate"/>
                            </w:r>
                            <w:r w:rsidR="00A32ACA">
                              <w:rPr>
                                <w:color w:val="000000"/>
                              </w:rPr>
                              <w:t>9</w:t>
                            </w:r>
                            <w:r>
                              <w:rPr>
                                <w:color w:val="000000"/>
                              </w:rPr>
                              <w:fldChar w:fldCharType="end"/>
                            </w:r>
                            <w:r>
                              <w:rPr>
                                <w:color w:val="000000"/>
                              </w:rPr>
                              <w:t xml:space="preserve"> is removed), you should delete clause </w:t>
                            </w:r>
                            <w:r>
                              <w:rPr>
                                <w:color w:val="000000"/>
                              </w:rPr>
                              <w:fldChar w:fldCharType="begin"/>
                            </w:r>
                            <w:r>
                              <w:rPr>
                                <w:color w:val="000000"/>
                              </w:rPr>
                              <w:instrText xml:space="preserve"> REF _Ref67046612 \n \h </w:instrText>
                            </w:r>
                            <w:r>
                              <w:rPr>
                                <w:color w:val="000000"/>
                              </w:rPr>
                            </w:r>
                            <w:r>
                              <w:rPr>
                                <w:color w:val="000000"/>
                              </w:rPr>
                              <w:fldChar w:fldCharType="separate"/>
                            </w:r>
                            <w:r w:rsidR="00A32ACA">
                              <w:rPr>
                                <w:color w:val="000000"/>
                              </w:rPr>
                              <w:t>9</w:t>
                            </w:r>
                            <w:r>
                              <w:rPr>
                                <w:color w:val="000000"/>
                              </w:rPr>
                              <w:fldChar w:fldCharType="end"/>
                            </w:r>
                            <w:r>
                              <w:rPr>
                                <w:color w:val="000000"/>
                              </w:rPr>
                              <w:t xml:space="preserve"> and this definition of "Share Plan" below.</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611E984" id="Text Box 419" o:spid="_x0000_s1031" type="#_x0000_t202" style="width:432.6pt;height: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" fillcolor="#dae0e4" stroked="f" strokeweight=".5pt">
                <v:textbox inset=",0">
                  <w:txbxContent>
                    <w:p w14:paraId="3D9A70DE" w14:textId="77777777" w:rsidR="005076F5" w:rsidRPr="002F1B4D" w:rsidRDefault="005076F5">
                      <w:pPr>
                        <w:rPr>
                          <w:b/>
                          <w:color w:val="0074BF"/>
                        </w:rPr>
                      </w:pPr>
                      <w:r w:rsidRPr="002F1B4D">
                        <w:rPr>
                          <w:b/>
                          <w:color w:val="0074BF"/>
                        </w:rPr>
                        <w:t>Guidance note</w:t>
                      </w:r>
                    </w:p>
                    <w:p w14:paraId="68E8D2D5" w14:textId="0F153E7E" w:rsidR="005076F5" w:rsidRDefault="005076F5">
                      <w:pPr>
                        <w:rPr>
                          <w:color w:val="000000"/>
                        </w:rPr>
                      </w:pPr>
                      <w:r>
                        <w:rPr>
                          <w:color w:val="000000"/>
                        </w:rPr>
                        <w:t xml:space="preserve">This Deed includes an employee Share Plan (see clause </w:t>
                      </w:r>
                      <w:r>
                        <w:rPr>
                          <w:color w:val="000000"/>
                        </w:rPr>
                        <w:fldChar w:fldCharType="begin"/>
                      </w:r>
                      <w:r>
                        <w:rPr>
                          <w:color w:val="000000"/>
                        </w:rPr>
                        <w:instrText xml:space="preserve"> REF _Ref67046612 \n \h </w:instrText>
                      </w:r>
                      <w:r>
                        <w:rPr>
                          <w:color w:val="000000"/>
                        </w:rPr>
                      </w:r>
                      <w:r>
                        <w:rPr>
                          <w:color w:val="000000"/>
                        </w:rPr>
                        <w:fldChar w:fldCharType="separate"/>
                      </w:r>
                      <w:r w:rsidR="00A32ACA">
                        <w:rPr>
                          <w:color w:val="000000"/>
                        </w:rPr>
                        <w:t>9</w:t>
                      </w:r>
                      <w:r>
                        <w:rPr>
                          <w:color w:val="000000"/>
                        </w:rPr>
                        <w:fldChar w:fldCharType="end"/>
                      </w:r>
                      <w:r>
                        <w:rPr>
                          <w:color w:val="000000"/>
                        </w:rPr>
                        <w:t xml:space="preserve">). If the Company does not want to have a Share Plan (and clause </w:t>
                      </w:r>
                      <w:r>
                        <w:rPr>
                          <w:color w:val="000000"/>
                        </w:rPr>
                        <w:fldChar w:fldCharType="begin"/>
                      </w:r>
                      <w:r>
                        <w:rPr>
                          <w:color w:val="000000"/>
                        </w:rPr>
                        <w:instrText xml:space="preserve"> REF _Ref67046612 \n \h </w:instrText>
                      </w:r>
                      <w:r>
                        <w:rPr>
                          <w:color w:val="000000"/>
                        </w:rPr>
                      </w:r>
                      <w:r>
                        <w:rPr>
                          <w:color w:val="000000"/>
                        </w:rPr>
                        <w:fldChar w:fldCharType="separate"/>
                      </w:r>
                      <w:r w:rsidR="00A32ACA">
                        <w:rPr>
                          <w:color w:val="000000"/>
                        </w:rPr>
                        <w:t>9</w:t>
                      </w:r>
                      <w:r>
                        <w:rPr>
                          <w:color w:val="000000"/>
                        </w:rPr>
                        <w:fldChar w:fldCharType="end"/>
                      </w:r>
                      <w:r>
                        <w:rPr>
                          <w:color w:val="000000"/>
                        </w:rPr>
                        <w:t xml:space="preserve"> is removed), you should delete clause </w:t>
                      </w:r>
                      <w:r>
                        <w:rPr>
                          <w:color w:val="000000"/>
                        </w:rPr>
                        <w:fldChar w:fldCharType="begin"/>
                      </w:r>
                      <w:r>
                        <w:rPr>
                          <w:color w:val="000000"/>
                        </w:rPr>
                        <w:instrText xml:space="preserve"> REF _Ref67046612 \n \h </w:instrText>
                      </w:r>
                      <w:r>
                        <w:rPr>
                          <w:color w:val="000000"/>
                        </w:rPr>
                      </w:r>
                      <w:r>
                        <w:rPr>
                          <w:color w:val="000000"/>
                        </w:rPr>
                        <w:fldChar w:fldCharType="separate"/>
                      </w:r>
                      <w:r w:rsidR="00A32ACA">
                        <w:rPr>
                          <w:color w:val="000000"/>
                        </w:rPr>
                        <w:t>9</w:t>
                      </w:r>
                      <w:r>
                        <w:rPr>
                          <w:color w:val="000000"/>
                        </w:rPr>
                        <w:fldChar w:fldCharType="end"/>
                      </w:r>
                      <w:r>
                        <w:rPr>
                          <w:color w:val="000000"/>
                        </w:rPr>
                        <w:t xml:space="preserve"> and this definition of "Share Plan" below.</w:t>
                      </w:r>
                    </w:p>
                  </w:txbxContent>
                </v:textbox>
                <w10:anchorlock/>
              </v:shape>
            </w:pict>
          </mc:Fallback>
        </mc:AlternateContent>
      </w:r>
    </w:p>
    <w:p w14:paraId="0BB9EDD1" w14:textId="53F31982" w:rsidR="005076F5" w:rsidRDefault="005076F5">
      <w:pPr>
        <w:pStyle w:val="Definitions"/>
      </w:pPr>
      <w:r>
        <w:rPr>
          <w:b/>
          <w:i/>
        </w:rPr>
        <w:t xml:space="preserve">Share Plan </w:t>
      </w:r>
      <w:r>
        <w:t>has the meaning given in clause </w:t>
      </w:r>
      <w:r>
        <w:fldChar w:fldCharType="begin"/>
      </w:r>
      <w:r>
        <w:instrText xml:space="preserve"> REF _Ref428796782 \w \h </w:instrText>
      </w:r>
      <w:r>
        <w:fldChar w:fldCharType="separate"/>
      </w:r>
      <w:r w:rsidR="00A32ACA">
        <w:t>9(a)</w:t>
      </w:r>
      <w:r>
        <w:fldChar w:fldCharType="end"/>
      </w:r>
      <w:r>
        <w:t xml:space="preserve">. </w:t>
      </w:r>
    </w:p>
    <w:p w14:paraId="76E513D5" w14:textId="77777777" w:rsidR="005076F5" w:rsidRDefault="005076F5">
      <w:pPr>
        <w:pStyle w:val="Definitions"/>
        <w:keepNext/>
      </w:pPr>
      <w:r>
        <w:rPr>
          <w:b/>
          <w:i/>
        </w:rPr>
        <w:t>Shareholder Group</w:t>
      </w:r>
      <w:r>
        <w:t xml:space="preserve"> in relation to any entity means: </w:t>
      </w:r>
    </w:p>
    <w:p w14:paraId="4D36D953" w14:textId="77777777" w:rsidR="005076F5" w:rsidRDefault="005076F5">
      <w:pPr>
        <w:pStyle w:val="Definitionsa"/>
      </w:pPr>
      <w:r>
        <w:t>the ultimate holding company of the entity and any wholly-owned Subsidiaries of the ultimate holding company of the entity; and</w:t>
      </w:r>
    </w:p>
    <w:p w14:paraId="4C3C243C" w14:textId="77777777" w:rsidR="005076F5" w:rsidRDefault="005076F5">
      <w:pPr>
        <w:pStyle w:val="Definitionsa"/>
      </w:pPr>
      <w:r>
        <w:t>where the entity is a trustee of a trust, a replacement trustee of the relevant trust.</w:t>
      </w:r>
    </w:p>
    <w:p w14:paraId="3A46FEE5" w14:textId="4DB9F499" w:rsidR="005076F5" w:rsidRDefault="005076F5">
      <w:pPr>
        <w:pStyle w:val="Definitions"/>
      </w:pPr>
      <w:r>
        <w:rPr>
          <w:b/>
          <w:i/>
        </w:rPr>
        <w:t xml:space="preserve">Shortfall Remaining Shareholders </w:t>
      </w:r>
      <w:r>
        <w:rPr>
          <w:bCs/>
          <w:iCs/>
        </w:rPr>
        <w:t>has the meaning given in clause </w:t>
      </w:r>
      <w:r>
        <w:rPr>
          <w:bCs/>
          <w:iCs/>
        </w:rPr>
        <w:fldChar w:fldCharType="begin"/>
      </w:r>
      <w:r>
        <w:rPr>
          <w:bCs/>
          <w:iCs/>
        </w:rPr>
        <w:instrText xml:space="preserve"> REF _Ref67060937 \w \h </w:instrText>
      </w:r>
      <w:r>
        <w:rPr>
          <w:bCs/>
          <w:iCs/>
        </w:rPr>
      </w:r>
      <w:r>
        <w:rPr>
          <w:bCs/>
          <w:iCs/>
        </w:rPr>
        <w:fldChar w:fldCharType="separate"/>
      </w:r>
      <w:r w:rsidR="00A32ACA">
        <w:rPr>
          <w:bCs/>
          <w:iCs/>
        </w:rPr>
        <w:t>10.3(f)(iii)</w:t>
      </w:r>
      <w:r>
        <w:rPr>
          <w:bCs/>
          <w:iCs/>
        </w:rPr>
        <w:fldChar w:fldCharType="end"/>
      </w:r>
      <w:r>
        <w:rPr>
          <w:bCs/>
          <w:iCs/>
        </w:rPr>
        <w:t>.</w:t>
      </w:r>
    </w:p>
    <w:p w14:paraId="50AD5CA6" w14:textId="20BCD793" w:rsidR="005076F5" w:rsidRDefault="005076F5">
      <w:pPr>
        <w:pStyle w:val="Definitions"/>
      </w:pPr>
      <w:r>
        <w:rPr>
          <w:b/>
          <w:i/>
        </w:rPr>
        <w:t xml:space="preserve">Shortfall Sale Shares </w:t>
      </w:r>
      <w:r>
        <w:rPr>
          <w:bCs/>
          <w:iCs/>
        </w:rPr>
        <w:t>has the meaning given in clause </w:t>
      </w:r>
      <w:r>
        <w:rPr>
          <w:bCs/>
          <w:iCs/>
        </w:rPr>
        <w:fldChar w:fldCharType="begin"/>
      </w:r>
      <w:r>
        <w:rPr>
          <w:bCs/>
          <w:iCs/>
        </w:rPr>
        <w:instrText xml:space="preserve"> REF _Ref67060937 \w \h </w:instrText>
      </w:r>
      <w:r>
        <w:rPr>
          <w:bCs/>
          <w:iCs/>
        </w:rPr>
      </w:r>
      <w:r>
        <w:rPr>
          <w:bCs/>
          <w:iCs/>
        </w:rPr>
        <w:fldChar w:fldCharType="separate"/>
      </w:r>
      <w:r w:rsidR="00A32ACA">
        <w:rPr>
          <w:bCs/>
          <w:iCs/>
        </w:rPr>
        <w:t>10.3(f)(iii)</w:t>
      </w:r>
      <w:r>
        <w:rPr>
          <w:bCs/>
          <w:iCs/>
        </w:rPr>
        <w:fldChar w:fldCharType="end"/>
      </w:r>
      <w:r>
        <w:rPr>
          <w:bCs/>
          <w:iCs/>
        </w:rPr>
        <w:t>.</w:t>
      </w:r>
    </w:p>
    <w:p w14:paraId="25C834C2" w14:textId="77777777" w:rsidR="005076F5" w:rsidRDefault="005076F5">
      <w:pPr>
        <w:pStyle w:val="Definitions"/>
        <w:keepNext/>
        <w:rPr>
          <w:bCs/>
          <w:iCs/>
        </w:rPr>
      </w:pPr>
      <w:r>
        <w:rPr>
          <w:b/>
          <w:i/>
        </w:rPr>
        <w:t xml:space="preserve">Simple Majority </w:t>
      </w:r>
      <w:r>
        <w:rPr>
          <w:bCs/>
          <w:iCs/>
        </w:rPr>
        <w:t>means:</w:t>
      </w:r>
    </w:p>
    <w:p w14:paraId="0C9CB1E6" w14:textId="77777777" w:rsidR="005076F5" w:rsidRDefault="005076F5">
      <w:pPr>
        <w:pStyle w:val="Definitionsa"/>
      </w:pPr>
      <w:r>
        <w:t>in the case of Shareholders, Shareholders that together hold more than 50% of the total voting rights of all Shareholders present at the meeting of Shareholders or who sign the relevant resolution (as the case may be) and who are entitled to vote on the relevant resolution; and</w:t>
      </w:r>
    </w:p>
    <w:p w14:paraId="7261799A" w14:textId="77777777" w:rsidR="005076F5" w:rsidRDefault="005076F5">
      <w:pPr>
        <w:pStyle w:val="Definitionsa"/>
      </w:pPr>
      <w:r>
        <w:t xml:space="preserve">in the case of Directors, Directors that together hold more than 50% of the total voting rights of all Directors present at the relevant Board meeting or who sign the relevant resolution (as the case may be) and who are entitled to vote on the relevant resolution. </w:t>
      </w:r>
    </w:p>
    <w:p w14:paraId="2082F9DD" w14:textId="77777777" w:rsidR="005076F5" w:rsidRDefault="005076F5">
      <w:pPr>
        <w:pStyle w:val="Definitions"/>
      </w:pPr>
      <w:r>
        <w:rPr>
          <w:b/>
          <w:i/>
        </w:rPr>
        <w:t>Specified Proportion</w:t>
      </w:r>
      <w:r>
        <w:t xml:space="preserve"> means, in relation to a Shareholder, a fraction the numerator of which is the total number of the Shares held by the Shareholder and the denominator of which is the total number of</w:t>
      </w:r>
      <w:r>
        <w:rPr>
          <w:rFonts w:cs="Arial"/>
          <w:color w:val="000000" w:themeColor="text1"/>
        </w:rPr>
        <w:t xml:space="preserve"> </w:t>
      </w:r>
      <w:r>
        <w:t>all the Shares (including the Shares held by that Shareholder) on issue, expressed as a percentage.</w:t>
      </w:r>
    </w:p>
    <w:p w14:paraId="5BB862EF" w14:textId="77777777" w:rsidR="005076F5" w:rsidRDefault="005076F5">
      <w:pPr>
        <w:pStyle w:val="Definitions"/>
        <w:keepNext/>
      </w:pPr>
      <w:r>
        <w:rPr>
          <w:b/>
          <w:i/>
        </w:rPr>
        <w:t>Subsidiary</w:t>
      </w:r>
      <w:r>
        <w:t xml:space="preserve"> has the meaning given to subsidiary in the Corporations Act, amended as necessary </w:t>
      </w:r>
      <w:r>
        <w:lastRenderedPageBreak/>
        <w:t>such so that:</w:t>
      </w:r>
    </w:p>
    <w:p w14:paraId="4BB847E3" w14:textId="77777777" w:rsidR="005076F5" w:rsidRDefault="005076F5">
      <w:pPr>
        <w:pStyle w:val="Definitionsa"/>
      </w:pPr>
      <w:r>
        <w:t xml:space="preserve">a body corporate, a trust, a partnership or other entity will also be taken to be a Subsidiary of an entity if it is controlled by that entity (as defined in </w:t>
      </w:r>
      <w:bookmarkStart w:id="28" w:name="_9kMIH5YVt49968F7teu1x3LMSkP17AwSXJLJM9C"/>
      <w:r>
        <w:t>section 50AA of the Corporations Act</w:t>
      </w:r>
      <w:bookmarkEnd w:id="28"/>
      <w:r>
        <w:t>);</w:t>
      </w:r>
    </w:p>
    <w:p w14:paraId="77AA99DE" w14:textId="77777777" w:rsidR="005076F5" w:rsidRDefault="005076F5">
      <w:pPr>
        <w:pStyle w:val="Definitionsa"/>
      </w:pPr>
      <w:r>
        <w:t>a trust, a partnership or other entity may be a Subsidiary, for the purpose of which a unit or other beneficial interest in the trust, partnership or entity will be regarded as a share (ignoring the operation of section 48(2) of the Corporations Act); and</w:t>
      </w:r>
    </w:p>
    <w:p w14:paraId="66DDC1A6" w14:textId="77777777" w:rsidR="005076F5" w:rsidRDefault="005076F5">
      <w:pPr>
        <w:pStyle w:val="Definitionsa"/>
      </w:pPr>
      <w:r>
        <w:t>an entity may be a Subsidiary of a trust, a partnership or other entity if it would have been a Subsidiary if that trust, partnership or entity were a body corporate.</w:t>
      </w:r>
    </w:p>
    <w:p w14:paraId="645ADBA3" w14:textId="2A223F7A" w:rsidR="005076F5" w:rsidRDefault="005076F5">
      <w:pPr>
        <w:pStyle w:val="Definitions"/>
      </w:pPr>
      <w:r>
        <w:rPr>
          <w:b/>
          <w:i/>
        </w:rPr>
        <w:t>Tag Notice</w:t>
      </w:r>
      <w:r>
        <w:t xml:space="preserve"> has the meaning given in clause </w:t>
      </w:r>
      <w:r>
        <w:fldChar w:fldCharType="begin"/>
      </w:r>
      <w:r>
        <w:instrText xml:space="preserve"> REF _Ref211328257 \w \h </w:instrText>
      </w:r>
      <w:r>
        <w:fldChar w:fldCharType="separate"/>
      </w:r>
      <w:r w:rsidR="00A32ACA">
        <w:t>11(a)</w:t>
      </w:r>
      <w:r>
        <w:fldChar w:fldCharType="end"/>
      </w:r>
      <w:r>
        <w:t>.</w:t>
      </w:r>
    </w:p>
    <w:p w14:paraId="0CA8F05B" w14:textId="6EF23450" w:rsidR="005076F5" w:rsidRDefault="005076F5">
      <w:pPr>
        <w:pStyle w:val="Definitions"/>
      </w:pPr>
      <w:r>
        <w:rPr>
          <w:b/>
          <w:i/>
        </w:rPr>
        <w:t xml:space="preserve">Tag Price </w:t>
      </w:r>
      <w:r>
        <w:t>has the meaning given in clause </w:t>
      </w:r>
      <w:r>
        <w:fldChar w:fldCharType="begin"/>
      </w:r>
      <w:r>
        <w:instrText xml:space="preserve"> REF _Ref211328257 \w \h </w:instrText>
      </w:r>
      <w:r>
        <w:fldChar w:fldCharType="separate"/>
      </w:r>
      <w:r w:rsidR="00A32ACA">
        <w:t>11(a)</w:t>
      </w:r>
      <w:r>
        <w:fldChar w:fldCharType="end"/>
      </w:r>
      <w:r>
        <w:t>.</w:t>
      </w:r>
    </w:p>
    <w:p w14:paraId="48199B5D" w14:textId="5C6DF751" w:rsidR="005076F5" w:rsidRDefault="005076F5">
      <w:pPr>
        <w:pStyle w:val="Definitions"/>
      </w:pPr>
      <w:r>
        <w:rPr>
          <w:b/>
          <w:i/>
        </w:rPr>
        <w:t xml:space="preserve">Tag Transfer Shares </w:t>
      </w:r>
      <w:r>
        <w:t>has the meaning given in clause </w:t>
      </w:r>
      <w:r>
        <w:fldChar w:fldCharType="begin"/>
      </w:r>
      <w:r>
        <w:instrText xml:space="preserve"> REF _Ref440534295 \w \h </w:instrText>
      </w:r>
      <w:r>
        <w:fldChar w:fldCharType="separate"/>
      </w:r>
      <w:r w:rsidR="00A32ACA">
        <w:t>11</w:t>
      </w:r>
      <w:r>
        <w:fldChar w:fldCharType="end"/>
      </w:r>
      <w:r>
        <w:t>.</w:t>
      </w:r>
    </w:p>
    <w:p w14:paraId="196A237E" w14:textId="36BAD43A" w:rsidR="005076F5" w:rsidRDefault="005076F5">
      <w:pPr>
        <w:pStyle w:val="Definitions"/>
      </w:pPr>
      <w:r>
        <w:rPr>
          <w:b/>
          <w:i/>
        </w:rPr>
        <w:t xml:space="preserve">Third Party </w:t>
      </w:r>
      <w:r>
        <w:t>has the meaning given in clause </w:t>
      </w:r>
      <w:r>
        <w:fldChar w:fldCharType="begin"/>
      </w:r>
      <w:r>
        <w:instrText xml:space="preserve"> REF _Ref430087730 \w \h </w:instrText>
      </w:r>
      <w:r>
        <w:fldChar w:fldCharType="separate"/>
      </w:r>
      <w:r w:rsidR="00A32ACA">
        <w:t>11</w:t>
      </w:r>
      <w:r>
        <w:fldChar w:fldCharType="end"/>
      </w:r>
      <w:r>
        <w:t>.</w:t>
      </w:r>
    </w:p>
    <w:p w14:paraId="17E0510C" w14:textId="33AB77C0" w:rsidR="005076F5" w:rsidRDefault="005076F5">
      <w:pPr>
        <w:pStyle w:val="Definitions"/>
      </w:pPr>
      <w:r>
        <w:rPr>
          <w:b/>
          <w:i/>
        </w:rPr>
        <w:t>Transaction</w:t>
      </w:r>
      <w:r>
        <w:rPr>
          <w:bCs/>
          <w:iCs/>
        </w:rPr>
        <w:t xml:space="preserve"> has the meaning given in clause </w:t>
      </w:r>
      <w:r>
        <w:rPr>
          <w:bCs/>
          <w:iCs/>
        </w:rPr>
        <w:fldChar w:fldCharType="begin"/>
      </w:r>
      <w:r>
        <w:rPr>
          <w:bCs/>
          <w:iCs/>
        </w:rPr>
        <w:instrText xml:space="preserve"> REF _Ref62736508 \w \h </w:instrText>
      </w:r>
      <w:r>
        <w:rPr>
          <w:bCs/>
          <w:iCs/>
        </w:rPr>
      </w:r>
      <w:r>
        <w:rPr>
          <w:bCs/>
          <w:iCs/>
        </w:rPr>
        <w:fldChar w:fldCharType="separate"/>
      </w:r>
      <w:r w:rsidR="00A32ACA">
        <w:rPr>
          <w:bCs/>
          <w:iCs/>
        </w:rPr>
        <w:t>12.1(a)(</w:t>
      </w:r>
      <w:proofErr w:type="spellStart"/>
      <w:r w:rsidR="00A32ACA">
        <w:rPr>
          <w:bCs/>
          <w:iCs/>
        </w:rPr>
        <w:t>i</w:t>
      </w:r>
      <w:proofErr w:type="spellEnd"/>
      <w:r w:rsidR="00A32ACA">
        <w:rPr>
          <w:bCs/>
          <w:iCs/>
        </w:rPr>
        <w:t>)</w:t>
      </w:r>
      <w:r>
        <w:rPr>
          <w:bCs/>
          <w:iCs/>
        </w:rPr>
        <w:fldChar w:fldCharType="end"/>
      </w:r>
      <w:r>
        <w:rPr>
          <w:bCs/>
          <w:iCs/>
        </w:rPr>
        <w:t>.</w:t>
      </w:r>
    </w:p>
    <w:p w14:paraId="1391FCA6" w14:textId="77777777" w:rsidR="005076F5" w:rsidRDefault="005076F5">
      <w:pPr>
        <w:pStyle w:val="Definitions"/>
      </w:pPr>
      <w:r>
        <w:rPr>
          <w:b/>
          <w:i/>
        </w:rPr>
        <w:t>Transfer Notice</w:t>
      </w:r>
      <w:r>
        <w:t xml:space="preserve"> means a written notice by a Transferor, Disposer or Trigger Shareholder (as applicable) specifying the number of Shares offered for sale at the Transfer Price.</w:t>
      </w:r>
    </w:p>
    <w:p w14:paraId="62962420" w14:textId="77777777" w:rsidR="005076F5" w:rsidRDefault="005076F5">
      <w:pPr>
        <w:pStyle w:val="Definitions"/>
      </w:pPr>
      <w:r>
        <w:rPr>
          <w:b/>
          <w:i/>
        </w:rPr>
        <w:t>Transfer Price</w:t>
      </w:r>
      <w:r>
        <w:t xml:space="preserve"> means the cash price of the Shares stated in the Transfer Notice.</w:t>
      </w:r>
    </w:p>
    <w:p w14:paraId="34F4C5D4" w14:textId="77777777" w:rsidR="005076F5" w:rsidRDefault="005076F5">
      <w:pPr>
        <w:pStyle w:val="Definitions"/>
      </w:pPr>
      <w:r>
        <w:rPr>
          <w:b/>
          <w:i/>
        </w:rPr>
        <w:t>Transferor</w:t>
      </w:r>
      <w:r>
        <w:t xml:space="preserve"> means a Shareholder which proposes or is obliged to transfer all or some of its Shares in accordance with this Deed and the Constitution and refers to the Shareholder both before and after registration of the relevant transfer of Shares.</w:t>
      </w:r>
    </w:p>
    <w:p w14:paraId="2D562691" w14:textId="77777777" w:rsidR="005076F5" w:rsidRDefault="005076F5">
      <w:pPr>
        <w:pStyle w:val="Definitions"/>
        <w:keepNext/>
      </w:pPr>
      <w:r>
        <w:rPr>
          <w:b/>
          <w:bCs/>
          <w:i/>
          <w:iCs/>
        </w:rPr>
        <w:t>Trigger Period</w:t>
      </w:r>
      <w:r>
        <w:t xml:space="preserve"> means, in respect of a Trigger Shareholder, the period commencing on the date on which the Trigger Shareholder is deemed to have given a Transfer Notice and ending on the earlier to occur of:</w:t>
      </w:r>
    </w:p>
    <w:p w14:paraId="5D124644" w14:textId="77777777" w:rsidR="005076F5" w:rsidRDefault="005076F5">
      <w:pPr>
        <w:pStyle w:val="Definitionsa"/>
      </w:pPr>
      <w:r>
        <w:t>if, in aggregate, the Remaining Shareholders accept less than all of the Shares offered to them in the relevant Transfer Notice, the expiry of the offer period; and</w:t>
      </w:r>
    </w:p>
    <w:p w14:paraId="211E8462" w14:textId="77777777" w:rsidR="005076F5" w:rsidRDefault="005076F5">
      <w:pPr>
        <w:pStyle w:val="Definitionsa"/>
      </w:pPr>
      <w:r>
        <w:t>if, in aggregate, the Remaining Shareholders accept all of the Shares offered to them in the relevant Transfer Notice, the date of completion of the transfer of the relevant Shares.</w:t>
      </w:r>
    </w:p>
    <w:p w14:paraId="2AC969BC" w14:textId="1758BD8C" w:rsidR="005076F5" w:rsidRDefault="005076F5">
      <w:pPr>
        <w:pStyle w:val="Definitions"/>
      </w:pPr>
      <w:r>
        <w:rPr>
          <w:b/>
          <w:i/>
        </w:rPr>
        <w:t xml:space="preserve">Trigger Shareholder </w:t>
      </w:r>
      <w:r>
        <w:t>has the meaning given in clause </w:t>
      </w:r>
      <w:r>
        <w:fldChar w:fldCharType="begin"/>
      </w:r>
      <w:r>
        <w:instrText xml:space="preserve"> REF _Ref62815177 \w \h </w:instrText>
      </w:r>
      <w:r>
        <w:fldChar w:fldCharType="separate"/>
      </w:r>
      <w:r w:rsidR="00A32ACA">
        <w:t>14.1</w:t>
      </w:r>
      <w:r>
        <w:fldChar w:fldCharType="end"/>
      </w:r>
      <w:r>
        <w:t>.</w:t>
      </w:r>
    </w:p>
    <w:p w14:paraId="0BEA2BBD" w14:textId="51E949B5" w:rsidR="005076F5" w:rsidRDefault="005076F5">
      <w:pPr>
        <w:pStyle w:val="Definitions"/>
      </w:pPr>
      <w:r>
        <w:rPr>
          <w:b/>
          <w:i/>
        </w:rPr>
        <w:t>Valuation Shares</w:t>
      </w:r>
      <w:r>
        <w:rPr>
          <w:bCs/>
          <w:iCs/>
        </w:rPr>
        <w:t xml:space="preserve"> has the meaning given in clause </w:t>
      </w:r>
      <w:r>
        <w:rPr>
          <w:bCs/>
          <w:iCs/>
        </w:rPr>
        <w:fldChar w:fldCharType="begin"/>
      </w:r>
      <w:r>
        <w:rPr>
          <w:bCs/>
          <w:iCs/>
        </w:rPr>
        <w:instrText xml:space="preserve"> REF _Ref62815351 \n \h </w:instrText>
      </w:r>
      <w:r>
        <w:rPr>
          <w:bCs/>
          <w:iCs/>
        </w:rPr>
      </w:r>
      <w:r>
        <w:rPr>
          <w:bCs/>
          <w:iCs/>
        </w:rPr>
        <w:fldChar w:fldCharType="separate"/>
      </w:r>
      <w:r w:rsidR="00A32ACA">
        <w:rPr>
          <w:bCs/>
          <w:iCs/>
        </w:rPr>
        <w:t>14.2</w:t>
      </w:r>
      <w:r>
        <w:rPr>
          <w:bCs/>
          <w:iCs/>
        </w:rPr>
        <w:fldChar w:fldCharType="end"/>
      </w:r>
      <w:r>
        <w:rPr>
          <w:bCs/>
          <w:iCs/>
        </w:rPr>
        <w:t>.</w:t>
      </w:r>
    </w:p>
    <w:p w14:paraId="319CAE5A" w14:textId="77777777" w:rsidR="005076F5" w:rsidRDefault="005076F5">
      <w:pPr>
        <w:pStyle w:val="AllensHeading2"/>
        <w:numPr>
          <w:ilvl w:val="1"/>
          <w:numId w:val="7"/>
        </w:numPr>
      </w:pPr>
      <w:bookmarkStart w:id="29" w:name="_Toc430087299"/>
      <w:bookmarkStart w:id="30" w:name="_Toc364692113"/>
      <w:bookmarkStart w:id="31" w:name="_Ref441739654"/>
      <w:bookmarkStart w:id="32" w:name="_Ref441763880"/>
      <w:bookmarkStart w:id="33" w:name="_Toc67066928"/>
      <w:bookmarkStart w:id="34" w:name="_Toc73708975"/>
      <w:bookmarkStart w:id="35" w:name="_Toc175151987"/>
      <w:bookmarkEnd w:id="29"/>
      <w:r>
        <w:t>Interpretation</w:t>
      </w:r>
      <w:bookmarkEnd w:id="30"/>
      <w:bookmarkEnd w:id="31"/>
      <w:bookmarkEnd w:id="32"/>
      <w:bookmarkEnd w:id="33"/>
      <w:bookmarkEnd w:id="34"/>
      <w:bookmarkEnd w:id="35"/>
    </w:p>
    <w:p w14:paraId="62D9917A" w14:textId="77777777" w:rsidR="005076F5" w:rsidRDefault="005076F5">
      <w:pPr>
        <w:pStyle w:val="AllensHeading3"/>
        <w:numPr>
          <w:ilvl w:val="2"/>
          <w:numId w:val="7"/>
        </w:numPr>
      </w:pPr>
      <w:r>
        <w:t>Headings are for convenience only and do not affect interpretation.</w:t>
      </w:r>
    </w:p>
    <w:p w14:paraId="4FAEECE8" w14:textId="77777777" w:rsidR="005076F5" w:rsidRDefault="005076F5">
      <w:pPr>
        <w:pStyle w:val="AllensHeading3"/>
        <w:numPr>
          <w:ilvl w:val="2"/>
          <w:numId w:val="7"/>
        </w:numPr>
      </w:pPr>
      <w:r>
        <w:t xml:space="preserve">Mentioning anything after </w:t>
      </w:r>
      <w:r>
        <w:rPr>
          <w:i/>
        </w:rPr>
        <w:t>includes</w:t>
      </w:r>
      <w:r>
        <w:t xml:space="preserve">, </w:t>
      </w:r>
      <w:r>
        <w:rPr>
          <w:i/>
        </w:rPr>
        <w:t>including</w:t>
      </w:r>
      <w:r>
        <w:t>, or similar expressions, does not limit what else might be included.</w:t>
      </w:r>
    </w:p>
    <w:p w14:paraId="04C3563A" w14:textId="77777777" w:rsidR="005076F5" w:rsidRDefault="005076F5">
      <w:pPr>
        <w:pStyle w:val="AllensHeading3"/>
        <w:numPr>
          <w:ilvl w:val="2"/>
          <w:numId w:val="7"/>
        </w:numPr>
      </w:pPr>
      <w:r>
        <w:t>Nothing in this Deed is to be interpreted against a Party solely on the ground that the Party put forward this Deed or a relevant part of it.</w:t>
      </w:r>
    </w:p>
    <w:p w14:paraId="54CFAFA8" w14:textId="77777777" w:rsidR="005076F5" w:rsidRDefault="005076F5">
      <w:pPr>
        <w:pStyle w:val="AllensHeading3"/>
        <w:keepNext/>
        <w:numPr>
          <w:ilvl w:val="2"/>
          <w:numId w:val="7"/>
        </w:numPr>
      </w:pPr>
      <w:r>
        <w:t>The following rules apply unless the context requires otherwise.</w:t>
      </w:r>
    </w:p>
    <w:p w14:paraId="3E92AFE6" w14:textId="77777777" w:rsidR="005076F5" w:rsidRDefault="005076F5">
      <w:pPr>
        <w:pStyle w:val="AllensHeading4"/>
        <w:numPr>
          <w:ilvl w:val="3"/>
          <w:numId w:val="7"/>
        </w:numPr>
      </w:pPr>
      <w:r>
        <w:t>The singular includes the plural, and the converse also applies.</w:t>
      </w:r>
    </w:p>
    <w:p w14:paraId="1C72EBAA" w14:textId="77777777" w:rsidR="005076F5" w:rsidRDefault="005076F5">
      <w:pPr>
        <w:pStyle w:val="AllensHeading4"/>
        <w:numPr>
          <w:ilvl w:val="3"/>
          <w:numId w:val="7"/>
        </w:numPr>
      </w:pPr>
      <w:bookmarkStart w:id="36" w:name="_Hlk175156648"/>
      <w:r>
        <w:t>A gender includes all genders.</w:t>
      </w:r>
    </w:p>
    <w:bookmarkEnd w:id="36"/>
    <w:p w14:paraId="7FC79BD1" w14:textId="77777777" w:rsidR="005076F5" w:rsidRDefault="005076F5">
      <w:pPr>
        <w:pStyle w:val="AllensHeading4"/>
        <w:numPr>
          <w:ilvl w:val="3"/>
          <w:numId w:val="7"/>
        </w:numPr>
      </w:pPr>
      <w:r>
        <w:t>If a word or phrase is defined, its other grammatical forms have a corresponding meaning.</w:t>
      </w:r>
    </w:p>
    <w:p w14:paraId="27B19092" w14:textId="77777777" w:rsidR="005076F5" w:rsidRDefault="005076F5">
      <w:pPr>
        <w:pStyle w:val="AllensHeading4"/>
        <w:numPr>
          <w:ilvl w:val="3"/>
          <w:numId w:val="7"/>
        </w:numPr>
      </w:pPr>
      <w:bookmarkStart w:id="37" w:name="_Ref364772827"/>
      <w:r>
        <w:t xml:space="preserve">A reference to a </w:t>
      </w:r>
      <w:r>
        <w:rPr>
          <w:i/>
        </w:rPr>
        <w:t>person</w:t>
      </w:r>
      <w:r>
        <w:t xml:space="preserve"> includes a corporation, trust, partnership, unincorporated body or other entity, whether or not it comprises a separate legal entity.</w:t>
      </w:r>
      <w:bookmarkEnd w:id="37"/>
    </w:p>
    <w:p w14:paraId="6203FD64" w14:textId="77777777" w:rsidR="005076F5" w:rsidRDefault="005076F5">
      <w:pPr>
        <w:pStyle w:val="AllensHeading4"/>
        <w:numPr>
          <w:ilvl w:val="3"/>
          <w:numId w:val="7"/>
        </w:numPr>
      </w:pPr>
      <w:r>
        <w:lastRenderedPageBreak/>
        <w:t xml:space="preserve">A reference to a </w:t>
      </w:r>
      <w:r>
        <w:rPr>
          <w:i/>
        </w:rPr>
        <w:t>clause</w:t>
      </w:r>
      <w:r>
        <w:t xml:space="preserve"> or </w:t>
      </w:r>
      <w:r>
        <w:rPr>
          <w:i/>
        </w:rPr>
        <w:t>Schedule</w:t>
      </w:r>
      <w:r>
        <w:t xml:space="preserve"> is a reference to a clause of, or Schedule to, this Deed.</w:t>
      </w:r>
    </w:p>
    <w:p w14:paraId="4E1CC2B0" w14:textId="77777777" w:rsidR="005076F5" w:rsidRDefault="005076F5">
      <w:pPr>
        <w:pStyle w:val="AllensHeading4"/>
        <w:numPr>
          <w:ilvl w:val="3"/>
          <w:numId w:val="7"/>
        </w:numPr>
      </w:pPr>
      <w:r>
        <w:t xml:space="preserve">A reference to a </w:t>
      </w:r>
      <w:r>
        <w:rPr>
          <w:i/>
        </w:rPr>
        <w:t>party</w:t>
      </w:r>
      <w:r>
        <w:t xml:space="preserve"> to this Deed or another agreement or document includes the party’s successors, permitted substitutes and permitted assigns (and, where applicable, the party’s legal personal representatives).</w:t>
      </w:r>
    </w:p>
    <w:p w14:paraId="4065C037" w14:textId="77777777" w:rsidR="005076F5" w:rsidRDefault="005076F5">
      <w:pPr>
        <w:pStyle w:val="AllensHeading4"/>
        <w:numPr>
          <w:ilvl w:val="3"/>
          <w:numId w:val="7"/>
        </w:numPr>
      </w:pPr>
      <w:r>
        <w:t xml:space="preserve">A reference to an agreement or document (including a reference to this Deed) is to the agreement or document as amended, varied, </w:t>
      </w:r>
      <w:r>
        <w:rPr>
          <w:lang w:val="en-GB"/>
        </w:rPr>
        <w:t xml:space="preserve">supplemented, </w:t>
      </w:r>
      <w:r>
        <w:t>novated or replaced, except to the extent prohibited by this Deed or that other agreement or document, and includes the recitals, schedules and annexures to that agreement or document.</w:t>
      </w:r>
    </w:p>
    <w:p w14:paraId="1A8BD580" w14:textId="77777777" w:rsidR="005076F5" w:rsidRDefault="005076F5">
      <w:pPr>
        <w:pStyle w:val="AllensHeading4"/>
        <w:numPr>
          <w:ilvl w:val="3"/>
          <w:numId w:val="7"/>
        </w:numPr>
      </w:pPr>
      <w:r>
        <w:t>A reference to legislation or to a provision of legislation includes any modification or re</w:t>
      </w:r>
      <w:r>
        <w:noBreakHyphen/>
        <w:t>enactment of it, a legislative provision substituted for it and a regulation or statutory instrument issued under it.</w:t>
      </w:r>
    </w:p>
    <w:p w14:paraId="018A48F9" w14:textId="77777777" w:rsidR="005076F5" w:rsidRDefault="005076F5">
      <w:pPr>
        <w:pStyle w:val="AllensHeading4"/>
        <w:numPr>
          <w:ilvl w:val="3"/>
          <w:numId w:val="7"/>
        </w:numPr>
      </w:pPr>
      <w:bookmarkStart w:id="38" w:name="_Ref364758004"/>
      <w:r>
        <w:t>A word or phrase given a meaning in the Corporations Act has the same meaning in this Deed unless otherwise defined.</w:t>
      </w:r>
      <w:bookmarkEnd w:id="38"/>
    </w:p>
    <w:p w14:paraId="311E3826" w14:textId="77777777" w:rsidR="005076F5" w:rsidRDefault="005076F5">
      <w:pPr>
        <w:pStyle w:val="AllensHeading4"/>
        <w:numPr>
          <w:ilvl w:val="3"/>
          <w:numId w:val="7"/>
        </w:numPr>
      </w:pPr>
      <w:r>
        <w:t>A reference to writing or written includes any method of reproducing words, figures, drawings or symbols in a visible and tangible form.</w:t>
      </w:r>
    </w:p>
    <w:p w14:paraId="6F5CCC6A" w14:textId="77777777" w:rsidR="005076F5" w:rsidRDefault="005076F5">
      <w:pPr>
        <w:pStyle w:val="AllensHeading4"/>
        <w:numPr>
          <w:ilvl w:val="3"/>
          <w:numId w:val="7"/>
        </w:numPr>
      </w:pPr>
      <w:r>
        <w:t>A reference to conduct includes an omission, statement or undertaking, whether or not in writing.</w:t>
      </w:r>
    </w:p>
    <w:p w14:paraId="561AF634" w14:textId="77777777" w:rsidR="005076F5" w:rsidRDefault="005076F5">
      <w:pPr>
        <w:pStyle w:val="AllensHeading4"/>
        <w:numPr>
          <w:ilvl w:val="3"/>
          <w:numId w:val="7"/>
        </w:numPr>
      </w:pPr>
      <w:bookmarkStart w:id="39" w:name="_Hlk175156705"/>
      <w:r>
        <w:t xml:space="preserve">A reference to an </w:t>
      </w:r>
      <w:r w:rsidRPr="00533CCF">
        <w:rPr>
          <w:i/>
          <w:iCs/>
        </w:rPr>
        <w:t>agreement</w:t>
      </w:r>
      <w:r>
        <w:t xml:space="preserve"> includes any undertaking, deed, agreement and legally enforceable arrangement, whether or not in writing, and a reference to a document includes an agreement (as so defined) in writing and any certificate, notice, instrument and document of any kind.</w:t>
      </w:r>
    </w:p>
    <w:bookmarkEnd w:id="39"/>
    <w:p w14:paraId="63641C81" w14:textId="77777777" w:rsidR="005076F5" w:rsidRDefault="005076F5">
      <w:pPr>
        <w:pStyle w:val="AllensHeading4"/>
        <w:numPr>
          <w:ilvl w:val="3"/>
          <w:numId w:val="7"/>
        </w:numPr>
      </w:pPr>
      <w:r>
        <w:t>A reference to dollars and $ is to Australian currency.</w:t>
      </w:r>
    </w:p>
    <w:p w14:paraId="12A6651F" w14:textId="77777777" w:rsidR="005076F5" w:rsidRDefault="005076F5">
      <w:pPr>
        <w:pStyle w:val="AllensHeading2"/>
        <w:numPr>
          <w:ilvl w:val="1"/>
          <w:numId w:val="7"/>
        </w:numPr>
        <w:tabs>
          <w:tab w:val="left" w:pos="709"/>
        </w:tabs>
      </w:pPr>
      <w:bookmarkStart w:id="40" w:name="_Toc175151988"/>
      <w:bookmarkStart w:id="41" w:name="_Toc67066929"/>
      <w:bookmarkStart w:id="42" w:name="_Toc73708976"/>
      <w:r>
        <w:t>Incorporation of schedules</w:t>
      </w:r>
      <w:bookmarkEnd w:id="40"/>
    </w:p>
    <w:p w14:paraId="14820B17" w14:textId="77777777" w:rsidR="005076F5" w:rsidRDefault="005076F5">
      <w:pPr>
        <w:pStyle w:val="NormalIndent"/>
      </w:pPr>
      <w:r>
        <w:t>Each schedule to this Deed is incorporated by reference in this Deed but if there is any inconsistency between any schedule and any provision of this Deed, the provision of this Deed prevails to the extent of the inconsistency.</w:t>
      </w:r>
    </w:p>
    <w:p w14:paraId="5BF02701" w14:textId="77777777" w:rsidR="005076F5" w:rsidRDefault="005076F5">
      <w:pPr>
        <w:pStyle w:val="AllensHeading2"/>
        <w:numPr>
          <w:ilvl w:val="1"/>
          <w:numId w:val="7"/>
        </w:numPr>
        <w:spacing w:before="100"/>
        <w:rPr>
          <w:b w:val="0"/>
        </w:rPr>
      </w:pPr>
      <w:bookmarkStart w:id="43" w:name="_Toc175151989"/>
      <w:r>
        <w:t>Consents or approvals</w:t>
      </w:r>
      <w:bookmarkEnd w:id="41"/>
      <w:bookmarkEnd w:id="42"/>
      <w:bookmarkEnd w:id="43"/>
    </w:p>
    <w:p w14:paraId="27152D4D" w14:textId="77777777" w:rsidR="005076F5" w:rsidRDefault="005076F5">
      <w:pPr>
        <w:pStyle w:val="AllensHeading3"/>
        <w:numPr>
          <w:ilvl w:val="0"/>
          <w:numId w:val="0"/>
        </w:numPr>
        <w:ind w:left="709"/>
      </w:pPr>
      <w:r>
        <w:t>If the doing of any act, matter or thing under this Deed is dependent on the consent or approval of a Party or is within the discretion of a Party, the consent or approval may be given or the discretion may be exercised conditionally or unconditionally or withheld by the Party in its absolute discretion, unless expressly provided otherwise.</w:t>
      </w:r>
    </w:p>
    <w:p w14:paraId="7277B7F0" w14:textId="77777777" w:rsidR="005076F5" w:rsidRDefault="005076F5">
      <w:pPr>
        <w:pStyle w:val="AllensHeading2"/>
        <w:numPr>
          <w:ilvl w:val="1"/>
          <w:numId w:val="7"/>
        </w:numPr>
      </w:pPr>
      <w:bookmarkStart w:id="44" w:name="_Toc73704880"/>
      <w:bookmarkStart w:id="45" w:name="_Toc73705857"/>
      <w:bookmarkStart w:id="46" w:name="_Toc73708977"/>
      <w:bookmarkStart w:id="47" w:name="_Toc175151990"/>
      <w:r>
        <w:t>Amendment and restatement of existing agreements</w:t>
      </w:r>
      <w:bookmarkEnd w:id="44"/>
      <w:bookmarkEnd w:id="45"/>
      <w:bookmarkEnd w:id="46"/>
      <w:bookmarkEnd w:id="47"/>
    </w:p>
    <w:p w14:paraId="75D871A3" w14:textId="77777777" w:rsidR="005076F5" w:rsidRDefault="005076F5">
      <w:pPr>
        <w:pStyle w:val="AllensHeading3"/>
        <w:numPr>
          <w:ilvl w:val="0"/>
          <w:numId w:val="0"/>
        </w:numPr>
        <w:ind w:left="709"/>
      </w:pPr>
      <w:r>
        <w:t>The Parties agree that any existing arrangement entered into between the Company and the Shareholders relating to the subject matter of this Deed (if applicable) is amended and restated in accordance with the terms set out in this Deed with effect on and from the Commencement Date.</w:t>
      </w:r>
    </w:p>
    <w:p w14:paraId="0B8C795F" w14:textId="77777777" w:rsidR="005076F5" w:rsidRDefault="005076F5">
      <w:pPr>
        <w:pStyle w:val="AllensHeading1"/>
        <w:numPr>
          <w:ilvl w:val="0"/>
          <w:numId w:val="7"/>
        </w:numPr>
      </w:pPr>
      <w:bookmarkStart w:id="48" w:name="_Toc62653467"/>
      <w:bookmarkStart w:id="49" w:name="_Toc62742825"/>
      <w:bookmarkStart w:id="50" w:name="_Toc62743389"/>
      <w:bookmarkStart w:id="51" w:name="_Toc62747547"/>
      <w:bookmarkStart w:id="52" w:name="_Toc62653468"/>
      <w:bookmarkStart w:id="53" w:name="_Toc62742826"/>
      <w:bookmarkStart w:id="54" w:name="_Toc62743390"/>
      <w:bookmarkStart w:id="55" w:name="_Toc62747548"/>
      <w:bookmarkStart w:id="56" w:name="_Toc62653469"/>
      <w:bookmarkStart w:id="57" w:name="_Toc62742827"/>
      <w:bookmarkStart w:id="58" w:name="_Toc62743391"/>
      <w:bookmarkStart w:id="59" w:name="_Toc62747549"/>
      <w:bookmarkStart w:id="60" w:name="_Toc62653470"/>
      <w:bookmarkStart w:id="61" w:name="_Toc62742828"/>
      <w:bookmarkStart w:id="62" w:name="_Toc62743392"/>
      <w:bookmarkStart w:id="63" w:name="_Toc62747550"/>
      <w:bookmarkStart w:id="64" w:name="_Toc62653471"/>
      <w:bookmarkStart w:id="65" w:name="_Toc62742829"/>
      <w:bookmarkStart w:id="66" w:name="_Toc62743393"/>
      <w:bookmarkStart w:id="67" w:name="_Toc62747551"/>
      <w:bookmarkStart w:id="68" w:name="_Toc62653472"/>
      <w:bookmarkStart w:id="69" w:name="_Toc62742830"/>
      <w:bookmarkStart w:id="70" w:name="_Toc62743394"/>
      <w:bookmarkStart w:id="71" w:name="_Toc62747552"/>
      <w:bookmarkStart w:id="72" w:name="_Toc62653473"/>
      <w:bookmarkStart w:id="73" w:name="_Toc62742831"/>
      <w:bookmarkStart w:id="74" w:name="_Toc62743395"/>
      <w:bookmarkStart w:id="75" w:name="_Toc62747553"/>
      <w:bookmarkStart w:id="76" w:name="_Toc406147051"/>
      <w:bookmarkStart w:id="77" w:name="_Ref62653581"/>
      <w:bookmarkStart w:id="78" w:name="_Toc67066930"/>
      <w:bookmarkStart w:id="79" w:name="_Toc73708978"/>
      <w:bookmarkStart w:id="80" w:name="_Toc175151991"/>
      <w:bookmarkStart w:id="81" w:name="_Toc406147066"/>
      <w:bookmarkStart w:id="82" w:name="_Ref212630010"/>
      <w:bookmarkStart w:id="83" w:name="_Ref212630009"/>
      <w:bookmarkStart w:id="84" w:name="_Toc406147073"/>
      <w:bookmarkStart w:id="85" w:name="_Toc200813718"/>
      <w:bookmarkStart w:id="86" w:name="_Toc173042204"/>
      <w:bookmarkStart w:id="87" w:name="_Toc172697641"/>
      <w:bookmarkStart w:id="88" w:name="_Toc170206011"/>
      <w:bookmarkStart w:id="89" w:name="_Toc169924856"/>
      <w:bookmarkStart w:id="90" w:name="_Toc145401590"/>
      <w:bookmarkStart w:id="91" w:name="_Ref145141755"/>
      <w:bookmarkStart w:id="92" w:name="_Toc406147079"/>
      <w:bookmarkStart w:id="93" w:name="_Toc200813725"/>
      <w:bookmarkStart w:id="94" w:name="_Ref200569592"/>
      <w:bookmarkStart w:id="95" w:name="_Ref200568653"/>
      <w:bookmarkStart w:id="96" w:name="_Ref200568629"/>
      <w:bookmarkStart w:id="97" w:name="_Ref200568602"/>
      <w:bookmarkStart w:id="98" w:name="_Ref364681273"/>
      <w:bookmarkStart w:id="99" w:name="_Toc36469217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t>Business and management of Company</w:t>
      </w:r>
      <w:bookmarkEnd w:id="76"/>
      <w:bookmarkEnd w:id="77"/>
      <w:bookmarkEnd w:id="78"/>
      <w:bookmarkEnd w:id="79"/>
      <w:bookmarkEnd w:id="80"/>
    </w:p>
    <w:bookmarkStart w:id="100" w:name="_Toc416964484"/>
    <w:bookmarkStart w:id="101" w:name="_Toc417413081"/>
    <w:bookmarkStart w:id="102" w:name="_Toc417421237"/>
    <w:bookmarkStart w:id="103" w:name="_Toc406147052"/>
    <w:bookmarkStart w:id="104" w:name="_Toc200813701"/>
    <w:bookmarkStart w:id="105" w:name="_Toc173042184"/>
    <w:bookmarkStart w:id="106" w:name="_Toc172697621"/>
    <w:bookmarkStart w:id="107" w:name="_Toc170205991"/>
    <w:bookmarkStart w:id="108" w:name="_Toc169924836"/>
    <w:bookmarkStart w:id="109" w:name="_Toc145401570"/>
    <w:p w14:paraId="2718EE6E" w14:textId="77777777" w:rsidR="005076F5" w:rsidRDefault="005076F5">
      <w:pPr>
        <w:pStyle w:val="NormalIndent"/>
      </w:pPr>
      <w:r>
        <w:rPr>
          <w:noProof/>
          <w:lang w:eastAsia="en-AU"/>
        </w:rPr>
        <mc:AlternateContent>
          <mc:Choice Requires="wps">
            <w:drawing>
              <wp:inline distT="0" distB="0" distL="0" distR="0" wp14:anchorId="1D0464D7" wp14:editId="4C9D59F5">
                <wp:extent cx="5494020" cy="720969"/>
                <wp:effectExtent l="0" t="0" r="0" b="3175"/>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720969"/>
                        </a:xfrm>
                        <a:prstGeom prst="rect">
                          <a:avLst/>
                        </a:prstGeom>
                        <a:solidFill>
                          <a:srgbClr val="DAE0E4"/>
                        </a:solidFill>
                        <a:ln w="6350">
                          <a:noFill/>
                        </a:ln>
                        <a:effectLst/>
                      </wps:spPr>
                      <wps:txbx>
                        <w:txbxContent>
                          <w:p w14:paraId="1147F3AE" w14:textId="77777777" w:rsidR="005076F5" w:rsidRPr="002F1B4D" w:rsidRDefault="005076F5">
                            <w:pPr>
                              <w:rPr>
                                <w:b/>
                                <w:color w:val="0074BF"/>
                              </w:rPr>
                            </w:pPr>
                            <w:r w:rsidRPr="002F1B4D">
                              <w:rPr>
                                <w:b/>
                                <w:color w:val="0074BF"/>
                              </w:rPr>
                              <w:t>Guidance note</w:t>
                            </w:r>
                          </w:p>
                          <w:p w14:paraId="105C17CE" w14:textId="6E9432BF" w:rsidR="005076F5" w:rsidRDefault="005076F5">
                            <w:pPr>
                              <w:pStyle w:val="Bullet1"/>
                              <w:numPr>
                                <w:ilvl w:val="0"/>
                                <w:numId w:val="0"/>
                              </w:numPr>
                              <w:rPr>
                                <w:color w:val="000000"/>
                              </w:rPr>
                            </w:pPr>
                            <w:r>
                              <w:rPr>
                                <w:color w:val="000000"/>
                              </w:rPr>
                              <w:t xml:space="preserve">You should review this clause </w:t>
                            </w:r>
                            <w:r>
                              <w:rPr>
                                <w:color w:val="000000"/>
                              </w:rPr>
                              <w:fldChar w:fldCharType="begin"/>
                            </w:r>
                            <w:r>
                              <w:rPr>
                                <w:color w:val="000000"/>
                              </w:rPr>
                              <w:instrText xml:space="preserve"> REF _Ref62653581 \w \h </w:instrText>
                            </w:r>
                            <w:r>
                              <w:rPr>
                                <w:color w:val="000000"/>
                              </w:rPr>
                            </w:r>
                            <w:r>
                              <w:rPr>
                                <w:color w:val="000000"/>
                              </w:rPr>
                              <w:fldChar w:fldCharType="separate"/>
                            </w:r>
                            <w:r w:rsidR="00A32ACA">
                              <w:rPr>
                                <w:color w:val="000000"/>
                              </w:rPr>
                              <w:t>2</w:t>
                            </w:r>
                            <w:r>
                              <w:rPr>
                                <w:color w:val="000000"/>
                              </w:rPr>
                              <w:fldChar w:fldCharType="end"/>
                            </w:r>
                            <w:r>
                              <w:rPr>
                                <w:color w:val="000000"/>
                              </w:rPr>
                              <w:t xml:space="preserve"> to ensure that it is consistent with the Company's Constitution.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D0464D7" id="Text Box 10" o:spid="_x0000_s1032" type="#_x0000_t202" style="width:432.6pt;height:5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" fillcolor="#dae0e4" stroked="f" strokeweight=".5pt">
                <v:textbox inset=",0">
                  <w:txbxContent>
                    <w:p w14:paraId="1147F3AE" w14:textId="77777777" w:rsidR="005076F5" w:rsidRPr="002F1B4D" w:rsidRDefault="005076F5">
                      <w:pPr>
                        <w:rPr>
                          <w:b/>
                          <w:color w:val="0074BF"/>
                        </w:rPr>
                      </w:pPr>
                      <w:r w:rsidRPr="002F1B4D">
                        <w:rPr>
                          <w:b/>
                          <w:color w:val="0074BF"/>
                        </w:rPr>
                        <w:t>Guidance note</w:t>
                      </w:r>
                    </w:p>
                    <w:p w14:paraId="105C17CE" w14:textId="6E9432BF" w:rsidR="005076F5" w:rsidRDefault="005076F5">
                      <w:pPr>
                        <w:pStyle w:val="Bullet1"/>
                        <w:numPr>
                          <w:ilvl w:val="0"/>
                          <w:numId w:val="0"/>
                        </w:numPr>
                        <w:rPr>
                          <w:color w:val="000000"/>
                        </w:rPr>
                      </w:pPr>
                      <w:r>
                        <w:rPr>
                          <w:color w:val="000000"/>
                        </w:rPr>
                        <w:t xml:space="preserve">You should review this clause </w:t>
                      </w:r>
                      <w:r>
                        <w:rPr>
                          <w:color w:val="000000"/>
                        </w:rPr>
                        <w:fldChar w:fldCharType="begin"/>
                      </w:r>
                      <w:r>
                        <w:rPr>
                          <w:color w:val="000000"/>
                        </w:rPr>
                        <w:instrText xml:space="preserve"> REF _Ref62653581 \w \h </w:instrText>
                      </w:r>
                      <w:r>
                        <w:rPr>
                          <w:color w:val="000000"/>
                        </w:rPr>
                      </w:r>
                      <w:r>
                        <w:rPr>
                          <w:color w:val="000000"/>
                        </w:rPr>
                        <w:fldChar w:fldCharType="separate"/>
                      </w:r>
                      <w:r w:rsidR="00A32ACA">
                        <w:rPr>
                          <w:color w:val="000000"/>
                        </w:rPr>
                        <w:t>2</w:t>
                      </w:r>
                      <w:r>
                        <w:rPr>
                          <w:color w:val="000000"/>
                        </w:rPr>
                        <w:fldChar w:fldCharType="end"/>
                      </w:r>
                      <w:r>
                        <w:rPr>
                          <w:color w:val="000000"/>
                        </w:rPr>
                        <w:t xml:space="preserve"> to ensure that it is consistent with the Company's Constitution.</w:t>
                      </w:r>
                    </w:p>
                  </w:txbxContent>
                </v:textbox>
                <w10:anchorlock/>
              </v:shape>
            </w:pict>
          </mc:Fallback>
        </mc:AlternateContent>
      </w:r>
      <w:bookmarkEnd w:id="100"/>
      <w:bookmarkEnd w:id="101"/>
      <w:bookmarkEnd w:id="102"/>
    </w:p>
    <w:p w14:paraId="027FBF4B" w14:textId="77777777" w:rsidR="005076F5" w:rsidRDefault="005076F5">
      <w:pPr>
        <w:pStyle w:val="AllensHeading2"/>
        <w:numPr>
          <w:ilvl w:val="1"/>
          <w:numId w:val="7"/>
        </w:numPr>
      </w:pPr>
      <w:bookmarkStart w:id="110" w:name="_Toc67066931"/>
      <w:bookmarkStart w:id="111" w:name="_Toc73708979"/>
      <w:bookmarkStart w:id="112" w:name="_Toc175151992"/>
      <w:r>
        <w:lastRenderedPageBreak/>
        <w:t>Conduct of Company's Business</w:t>
      </w:r>
      <w:bookmarkEnd w:id="103"/>
      <w:bookmarkEnd w:id="104"/>
      <w:bookmarkEnd w:id="105"/>
      <w:bookmarkEnd w:id="106"/>
      <w:bookmarkEnd w:id="107"/>
      <w:bookmarkEnd w:id="108"/>
      <w:bookmarkEnd w:id="109"/>
      <w:bookmarkEnd w:id="110"/>
      <w:bookmarkEnd w:id="111"/>
      <w:bookmarkEnd w:id="112"/>
    </w:p>
    <w:p w14:paraId="79DA3EBD" w14:textId="77777777" w:rsidR="005076F5" w:rsidRDefault="005076F5">
      <w:pPr>
        <w:pStyle w:val="NormalIndent"/>
        <w:keepNext/>
      </w:pPr>
      <w:r>
        <w:t>Each Shareholder (in so far as it lawfully can do so) must exercise its powers in relation to the Company to ensure that:</w:t>
      </w:r>
    </w:p>
    <w:p w14:paraId="44A5D618" w14:textId="77777777" w:rsidR="005076F5" w:rsidRDefault="005076F5">
      <w:pPr>
        <w:pStyle w:val="AllensHeading3"/>
        <w:numPr>
          <w:ilvl w:val="2"/>
          <w:numId w:val="14"/>
        </w:numPr>
      </w:pPr>
      <w:r>
        <w:t>the Company carries on and conducts the Business in a proper and efficient manner in accordance with sound business practice and for its own benefit and so as to give effect to any business plan of the Company; and</w:t>
      </w:r>
    </w:p>
    <w:p w14:paraId="291323D2" w14:textId="77777777" w:rsidR="005076F5" w:rsidRDefault="005076F5">
      <w:pPr>
        <w:pStyle w:val="ListParagraph"/>
        <w:numPr>
          <w:ilvl w:val="2"/>
          <w:numId w:val="14"/>
        </w:numPr>
      </w:pPr>
      <w:r>
        <w:t>the Company performs and complies with all obligations on its part under this Deed and complies with the restrictions imposed on it by the Constitution.</w:t>
      </w:r>
    </w:p>
    <w:p w14:paraId="5E52059B" w14:textId="77777777" w:rsidR="005076F5" w:rsidRDefault="005076F5">
      <w:pPr>
        <w:pStyle w:val="AllensHeading2"/>
        <w:numPr>
          <w:ilvl w:val="1"/>
          <w:numId w:val="7"/>
        </w:numPr>
      </w:pPr>
      <w:bookmarkStart w:id="113" w:name="_Toc406147053"/>
      <w:bookmarkStart w:id="114" w:name="_Toc200813702"/>
      <w:bookmarkStart w:id="115" w:name="_Toc173042185"/>
      <w:bookmarkStart w:id="116" w:name="_Toc172697622"/>
      <w:bookmarkStart w:id="117" w:name="_Toc170205992"/>
      <w:bookmarkStart w:id="118" w:name="_Toc169924837"/>
      <w:bookmarkStart w:id="119" w:name="_Toc145401571"/>
      <w:bookmarkStart w:id="120" w:name="_Ref145301410"/>
      <w:bookmarkStart w:id="121" w:name="_Toc67066932"/>
      <w:bookmarkStart w:id="122" w:name="_Toc73708980"/>
      <w:bookmarkStart w:id="123" w:name="_Toc175151993"/>
      <w:r>
        <w:t>Scope of Company Business</w:t>
      </w:r>
      <w:bookmarkEnd w:id="113"/>
      <w:bookmarkEnd w:id="114"/>
      <w:bookmarkEnd w:id="115"/>
      <w:bookmarkEnd w:id="116"/>
      <w:bookmarkEnd w:id="117"/>
      <w:bookmarkEnd w:id="118"/>
      <w:bookmarkEnd w:id="119"/>
      <w:bookmarkEnd w:id="120"/>
      <w:bookmarkEnd w:id="121"/>
      <w:bookmarkEnd w:id="122"/>
      <w:bookmarkEnd w:id="123"/>
    </w:p>
    <w:p w14:paraId="0BADEEBE" w14:textId="77777777" w:rsidR="005076F5" w:rsidRDefault="005076F5">
      <w:pPr>
        <w:pStyle w:val="NormalIndent"/>
      </w:pPr>
      <w:r>
        <w:t xml:space="preserve">Unless the Shareholders otherwise agree, the business of the Group will be limited to the conduct, maintenance, improvement and extension of the Business in accordance with any business plans and budgets adopted by the Company from time to time. </w:t>
      </w:r>
    </w:p>
    <w:p w14:paraId="2AACA3ED" w14:textId="77777777" w:rsidR="005076F5" w:rsidRDefault="005076F5">
      <w:pPr>
        <w:pStyle w:val="AllensHeading2"/>
        <w:numPr>
          <w:ilvl w:val="1"/>
          <w:numId w:val="7"/>
        </w:numPr>
      </w:pPr>
      <w:bookmarkStart w:id="124" w:name="_Toc406147054"/>
      <w:bookmarkStart w:id="125" w:name="_Toc200813704"/>
      <w:bookmarkStart w:id="126" w:name="_Toc173042187"/>
      <w:bookmarkStart w:id="127" w:name="_Toc172697624"/>
      <w:bookmarkStart w:id="128" w:name="_Toc170205994"/>
      <w:bookmarkStart w:id="129" w:name="_Toc169924839"/>
      <w:bookmarkStart w:id="130" w:name="_Toc145401573"/>
      <w:bookmarkStart w:id="131" w:name="_Ref145393772"/>
      <w:bookmarkStart w:id="132" w:name="_Toc67066933"/>
      <w:bookmarkStart w:id="133" w:name="_Toc73708981"/>
      <w:bookmarkStart w:id="134" w:name="_Toc175151994"/>
      <w:r>
        <w:t>General policy determined by Directors</w:t>
      </w:r>
      <w:bookmarkEnd w:id="124"/>
      <w:bookmarkEnd w:id="125"/>
      <w:bookmarkEnd w:id="126"/>
      <w:bookmarkEnd w:id="127"/>
      <w:bookmarkEnd w:id="128"/>
      <w:bookmarkEnd w:id="129"/>
      <w:bookmarkEnd w:id="130"/>
      <w:bookmarkEnd w:id="131"/>
      <w:bookmarkEnd w:id="132"/>
      <w:bookmarkEnd w:id="133"/>
      <w:bookmarkEnd w:id="134"/>
    </w:p>
    <w:p w14:paraId="3C1977B7" w14:textId="68B72A03" w:rsidR="005076F5" w:rsidRDefault="005076F5">
      <w:pPr>
        <w:pStyle w:val="NormalIndent"/>
      </w:pPr>
      <w:r>
        <w:t xml:space="preserve">Subject to clause </w:t>
      </w:r>
      <w:r>
        <w:fldChar w:fldCharType="begin"/>
      </w:r>
      <w:r>
        <w:instrText xml:space="preserve"> REF _Ref62657371 \w \h </w:instrText>
      </w:r>
      <w:r>
        <w:fldChar w:fldCharType="separate"/>
      </w:r>
      <w:r w:rsidR="00A32ACA">
        <w:t>4.2</w:t>
      </w:r>
      <w:r>
        <w:fldChar w:fldCharType="end"/>
      </w:r>
      <w:r>
        <w:t xml:space="preserve"> and any decisions which are required by any applicable law to be determined by Shareholders, the Board will be responsible for:</w:t>
      </w:r>
    </w:p>
    <w:p w14:paraId="38127F4C" w14:textId="77777777" w:rsidR="005076F5" w:rsidRDefault="005076F5">
      <w:pPr>
        <w:pStyle w:val="AllensHeading3"/>
        <w:numPr>
          <w:ilvl w:val="2"/>
          <w:numId w:val="15"/>
        </w:numPr>
      </w:pPr>
      <w:r>
        <w:t>the overall direction and control of the management of the Company; and</w:t>
      </w:r>
    </w:p>
    <w:p w14:paraId="38AA5BF4" w14:textId="77777777" w:rsidR="005076F5" w:rsidRDefault="005076F5">
      <w:pPr>
        <w:pStyle w:val="AllensHeading3"/>
        <w:numPr>
          <w:ilvl w:val="2"/>
          <w:numId w:val="15"/>
        </w:numPr>
      </w:pPr>
      <w:r>
        <w:t>the formulation of the policies to be applied in the conduct of the Business.</w:t>
      </w:r>
    </w:p>
    <w:p w14:paraId="7A967535" w14:textId="77777777" w:rsidR="005076F5" w:rsidRDefault="005076F5">
      <w:pPr>
        <w:pStyle w:val="AllensHeading1"/>
        <w:numPr>
          <w:ilvl w:val="0"/>
          <w:numId w:val="7"/>
        </w:numPr>
      </w:pPr>
      <w:bookmarkStart w:id="135" w:name="_Ref62655003"/>
      <w:bookmarkStart w:id="136" w:name="_Toc67066934"/>
      <w:bookmarkStart w:id="137" w:name="_Toc73708982"/>
      <w:bookmarkStart w:id="138" w:name="_Toc175151995"/>
      <w:bookmarkStart w:id="139" w:name="_Toc406147055"/>
      <w:bookmarkStart w:id="140" w:name="_Toc200813705"/>
      <w:bookmarkStart w:id="141" w:name="_Toc173042191"/>
      <w:bookmarkStart w:id="142" w:name="_Toc172697628"/>
      <w:bookmarkStart w:id="143" w:name="_Toc170205998"/>
      <w:bookmarkStart w:id="144" w:name="_Toc169924843"/>
      <w:bookmarkStart w:id="145" w:name="_Toc145401577"/>
      <w:bookmarkStart w:id="146" w:name="_Ref144886676"/>
      <w:bookmarkStart w:id="147" w:name="_Ref415756867"/>
      <w:r>
        <w:t>Directors</w:t>
      </w:r>
      <w:bookmarkEnd w:id="135"/>
      <w:bookmarkEnd w:id="136"/>
      <w:bookmarkEnd w:id="137"/>
      <w:bookmarkEnd w:id="138"/>
    </w:p>
    <w:p w14:paraId="791B5CB9" w14:textId="77777777" w:rsidR="005076F5" w:rsidRDefault="005076F5">
      <w:pPr>
        <w:pStyle w:val="AllensHeading2"/>
        <w:numPr>
          <w:ilvl w:val="1"/>
          <w:numId w:val="7"/>
        </w:numPr>
      </w:pPr>
      <w:bookmarkStart w:id="148" w:name="_Ref67046891"/>
      <w:bookmarkStart w:id="149" w:name="_Toc67066935"/>
      <w:bookmarkStart w:id="150" w:name="_Toc73708983"/>
      <w:bookmarkStart w:id="151" w:name="_Toc175151996"/>
      <w:r>
        <w:t>Number of Directors</w:t>
      </w:r>
      <w:bookmarkEnd w:id="148"/>
      <w:bookmarkEnd w:id="149"/>
      <w:bookmarkEnd w:id="150"/>
      <w:bookmarkEnd w:id="151"/>
    </w:p>
    <w:p w14:paraId="29C129C2" w14:textId="77777777" w:rsidR="005076F5" w:rsidRDefault="005076F5">
      <w:pPr>
        <w:pStyle w:val="NormalIndent"/>
      </w:pPr>
      <w:r>
        <w:t>The maximum number of Directors on the Board will be [</w:t>
      </w:r>
      <w:r>
        <w:rPr>
          <w:highlight w:val="yellow"/>
        </w:rPr>
        <w:t>insert number</w:t>
      </w:r>
      <w:r>
        <w:t>] or such other number as determined by Required Majority of Directors.</w:t>
      </w:r>
    </w:p>
    <w:p w14:paraId="726BB763" w14:textId="77777777" w:rsidR="005076F5" w:rsidRDefault="005076F5">
      <w:pPr>
        <w:pStyle w:val="AllensHeading2"/>
        <w:numPr>
          <w:ilvl w:val="1"/>
          <w:numId w:val="7"/>
        </w:numPr>
      </w:pPr>
      <w:bookmarkStart w:id="152" w:name="_Ref509350158"/>
      <w:bookmarkStart w:id="153" w:name="_Toc67066936"/>
      <w:bookmarkStart w:id="154" w:name="_Toc73708984"/>
      <w:bookmarkStart w:id="155" w:name="_Toc175151997"/>
      <w:r>
        <w:t>Entitlement to appoint Directors</w:t>
      </w:r>
      <w:bookmarkEnd w:id="139"/>
      <w:bookmarkEnd w:id="140"/>
      <w:bookmarkEnd w:id="141"/>
      <w:bookmarkEnd w:id="142"/>
      <w:bookmarkEnd w:id="143"/>
      <w:bookmarkEnd w:id="144"/>
      <w:bookmarkEnd w:id="145"/>
      <w:bookmarkEnd w:id="146"/>
      <w:bookmarkEnd w:id="147"/>
      <w:bookmarkEnd w:id="152"/>
      <w:bookmarkEnd w:id="153"/>
      <w:bookmarkEnd w:id="154"/>
      <w:bookmarkEnd w:id="155"/>
    </w:p>
    <w:p w14:paraId="29674ED9" w14:textId="77777777" w:rsidR="005076F5" w:rsidRDefault="005076F5">
      <w:pPr>
        <w:pStyle w:val="NormalIndent"/>
      </w:pPr>
      <w:r>
        <w:rPr>
          <w:noProof/>
          <w:lang w:eastAsia="en-AU"/>
        </w:rPr>
        <mc:AlternateContent>
          <mc:Choice Requires="wps">
            <w:drawing>
              <wp:anchor distT="0" distB="0" distL="114300" distR="114300" simplePos="0" relativeHeight="251668480" behindDoc="1" locked="0" layoutInCell="1" allowOverlap="1" wp14:anchorId="4B90DB47" wp14:editId="0F391361">
                <wp:simplePos x="0" y="0"/>
                <wp:positionH relativeFrom="column">
                  <wp:posOffset>454025</wp:posOffset>
                </wp:positionH>
                <wp:positionV relativeFrom="paragraph">
                  <wp:posOffset>59690</wp:posOffset>
                </wp:positionV>
                <wp:extent cx="5494020" cy="2179955"/>
                <wp:effectExtent l="0" t="0" r="0" b="0"/>
                <wp:wrapTight wrapText="bothSides">
                  <wp:wrapPolygon edited="0">
                    <wp:start x="0" y="0"/>
                    <wp:lineTo x="0" y="21329"/>
                    <wp:lineTo x="21495" y="21329"/>
                    <wp:lineTo x="21495" y="0"/>
                    <wp:lineTo x="0" y="0"/>
                  </wp:wrapPolygon>
                </wp:wrapTight>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2179955"/>
                        </a:xfrm>
                        <a:prstGeom prst="rect">
                          <a:avLst/>
                        </a:prstGeom>
                        <a:solidFill>
                          <a:srgbClr val="DAE0E4"/>
                        </a:solidFill>
                        <a:ln w="6350">
                          <a:noFill/>
                        </a:ln>
                        <a:effectLst/>
                      </wps:spPr>
                      <wps:txbx>
                        <w:txbxContent>
                          <w:p w14:paraId="71A8134C" w14:textId="77777777" w:rsidR="005076F5" w:rsidRPr="002F1B4D" w:rsidRDefault="005076F5">
                            <w:pPr>
                              <w:rPr>
                                <w:b/>
                                <w:color w:val="0074BF"/>
                              </w:rPr>
                            </w:pPr>
                            <w:r w:rsidRPr="002F1B4D">
                              <w:rPr>
                                <w:b/>
                                <w:color w:val="0074BF"/>
                              </w:rPr>
                              <w:t>Guidance note</w:t>
                            </w:r>
                          </w:p>
                          <w:p w14:paraId="57F94B69" w14:textId="77777777" w:rsidR="005076F5" w:rsidRDefault="005076F5">
                            <w:pPr>
                              <w:pStyle w:val="NormalIndent"/>
                              <w:ind w:left="0"/>
                            </w:pPr>
                            <w:r>
                              <w:t>The following clause assumes that each Founder will be entitled to appoint a director while the Founder holds Shares. It also assumes that an additional Shareholder (such as an investor) may have a right to appoint a director. If no other shareholders will be so entitled, you will need to remove (ii) and update the drafting in clause (a) accordingly. You may also wish to consider incorporating a percentage shareholding requirement for this right.</w:t>
                            </w:r>
                          </w:p>
                          <w:p w14:paraId="11CEDE47" w14:textId="2E5B4C0A" w:rsidR="005076F5" w:rsidRDefault="005076F5">
                            <w:pPr>
                              <w:pStyle w:val="NormalIndent"/>
                              <w:ind w:left="0"/>
                              <w:rPr>
                                <w:color w:val="000000"/>
                              </w:rPr>
                            </w:pPr>
                            <w:r>
                              <w:t>Further, consider whether you want to allow observers to attend Board meetings. Sometimes, certain commercial parties, such as investors, will expect that they will be able to do so (particularly where they do not have a right to appoint a director). If you would like to permit observers to attend Board meetings, you will need to amend this clause </w:t>
                            </w:r>
                            <w:r>
                              <w:fldChar w:fldCharType="begin"/>
                            </w:r>
                            <w:r>
                              <w:instrText xml:space="preserve"> REF _Ref62655003 \w \h </w:instrText>
                            </w:r>
                            <w:r>
                              <w:fldChar w:fldCharType="separate"/>
                            </w:r>
                            <w:r w:rsidR="00A32ACA">
                              <w:t>3</w:t>
                            </w:r>
                            <w:r>
                              <w:fldChar w:fldCharType="end"/>
                            </w:r>
                            <w:r>
                              <w:t xml:space="preserve"> to insert this right.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B90DB47" id="Text Box 21" o:spid="_x0000_s1033" type="#_x0000_t202" style="position:absolute;left:0;text-align:left;margin-left:35.75pt;margin-top:4.7pt;width:432.6pt;height:171.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" fillcolor="#dae0e4" stroked="f" strokeweight=".5pt">
                <v:textbox inset=",0">
                  <w:txbxContent>
                    <w:p w14:paraId="71A8134C" w14:textId="77777777" w:rsidR="005076F5" w:rsidRPr="002F1B4D" w:rsidRDefault="005076F5">
                      <w:pPr>
                        <w:rPr>
                          <w:b/>
                          <w:color w:val="0074BF"/>
                        </w:rPr>
                      </w:pPr>
                      <w:r w:rsidRPr="002F1B4D">
                        <w:rPr>
                          <w:b/>
                          <w:color w:val="0074BF"/>
                        </w:rPr>
                        <w:t>Guidance note</w:t>
                      </w:r>
                    </w:p>
                    <w:p w14:paraId="57F94B69" w14:textId="77777777" w:rsidR="005076F5" w:rsidRDefault="005076F5">
                      <w:pPr>
                        <w:pStyle w:val="NormalIndent"/>
                        <w:ind w:left="0"/>
                      </w:pPr>
                      <w:r>
                        <w:t>The following clause assumes that each Founder will be entitled to appoint a director while the Founder holds Shares. It also assumes that an additional Shareholder (such as an investor) may have a right to appoint a director. If no other shareholders will be so entitled, you will need to remove (ii) and update the drafting in clause (a) accordingly. You may also wish to consider incorporating a percentage shareholding requirement for this right.</w:t>
                      </w:r>
                    </w:p>
                    <w:p w14:paraId="11CEDE47" w14:textId="2E5B4C0A" w:rsidR="005076F5" w:rsidRDefault="005076F5">
                      <w:pPr>
                        <w:pStyle w:val="NormalIndent"/>
                        <w:ind w:left="0"/>
                        <w:rPr>
                          <w:color w:val="000000"/>
                        </w:rPr>
                      </w:pPr>
                      <w:r>
                        <w:t>Further, consider whether you want to allow observers to attend Board meetings. Sometimes, certain commercial parties, such as investors, will expect that they will be able to do so (particularly where they do not have a right to appoint a director). If you would like to permit observers to attend Board meetings, you will need to amend this clause </w:t>
                      </w:r>
                      <w:r>
                        <w:fldChar w:fldCharType="begin"/>
                      </w:r>
                      <w:r>
                        <w:instrText xml:space="preserve"> REF _Ref62655003 \w \h </w:instrText>
                      </w:r>
                      <w:r>
                        <w:fldChar w:fldCharType="separate"/>
                      </w:r>
                      <w:r w:rsidR="00A32ACA">
                        <w:t>3</w:t>
                      </w:r>
                      <w:r>
                        <w:fldChar w:fldCharType="end"/>
                      </w:r>
                      <w:r>
                        <w:t xml:space="preserve"> to insert this right.</w:t>
                      </w:r>
                    </w:p>
                  </w:txbxContent>
                </v:textbox>
                <w10:wrap type="tight"/>
              </v:shape>
            </w:pict>
          </mc:Fallback>
        </mc:AlternateContent>
      </w:r>
    </w:p>
    <w:p w14:paraId="7B48944C" w14:textId="77777777" w:rsidR="005076F5" w:rsidRDefault="005076F5">
      <w:pPr>
        <w:pStyle w:val="AllensHeading3"/>
        <w:numPr>
          <w:ilvl w:val="2"/>
          <w:numId w:val="7"/>
        </w:numPr>
      </w:pPr>
      <w:bookmarkStart w:id="156" w:name="_Ref66967503"/>
      <w:bookmarkStart w:id="157" w:name="_Ref199208634"/>
      <w:bookmarkStart w:id="158" w:name="_Ref144886627"/>
      <w:r>
        <w:t>Each of:</w:t>
      </w:r>
      <w:bookmarkEnd w:id="156"/>
    </w:p>
    <w:p w14:paraId="2A6E3407" w14:textId="77777777" w:rsidR="005076F5" w:rsidRDefault="005076F5">
      <w:pPr>
        <w:pStyle w:val="AllensHeading4"/>
        <w:numPr>
          <w:ilvl w:val="3"/>
          <w:numId w:val="7"/>
        </w:numPr>
      </w:pPr>
      <w:r>
        <w:t xml:space="preserve">the Founder </w:t>
      </w:r>
      <w:proofErr w:type="spellStart"/>
      <w:r>
        <w:t>Entit</w:t>
      </w:r>
      <w:proofErr w:type="spellEnd"/>
      <w:r>
        <w:t>[</w:t>
      </w:r>
      <w:r>
        <w:rPr>
          <w:highlight w:val="yellow"/>
        </w:rPr>
        <w:t>y/</w:t>
      </w:r>
      <w:proofErr w:type="spellStart"/>
      <w:r>
        <w:rPr>
          <w:highlight w:val="yellow"/>
        </w:rPr>
        <w:t>ies</w:t>
      </w:r>
      <w:proofErr w:type="spellEnd"/>
      <w:r>
        <w:t>]; and</w:t>
      </w:r>
    </w:p>
    <w:p w14:paraId="60CEB34D" w14:textId="77777777" w:rsidR="005076F5" w:rsidRDefault="005076F5">
      <w:pPr>
        <w:pStyle w:val="AllensHeading4"/>
        <w:numPr>
          <w:ilvl w:val="3"/>
          <w:numId w:val="7"/>
        </w:numPr>
      </w:pPr>
      <w:r>
        <w:t>[</w:t>
      </w:r>
      <w:r>
        <w:rPr>
          <w:highlight w:val="yellow"/>
        </w:rPr>
        <w:t>insert name of other relevant Shareholder, as applicable</w:t>
      </w:r>
      <w:r>
        <w:t>],</w:t>
      </w:r>
    </w:p>
    <w:p w14:paraId="74C18B1A" w14:textId="77777777" w:rsidR="005076F5" w:rsidRDefault="005076F5">
      <w:pPr>
        <w:pStyle w:val="NormalIndent"/>
        <w:ind w:left="1418"/>
      </w:pPr>
      <w:r>
        <w:t>may appoint, and replace from time to time, [</w:t>
      </w:r>
      <w:r>
        <w:rPr>
          <w:highlight w:val="yellow"/>
        </w:rPr>
        <w:t>one</w:t>
      </w:r>
      <w:r>
        <w:t>] Director to the Board for as long as it holds Shares.</w:t>
      </w:r>
    </w:p>
    <w:p w14:paraId="4002677F" w14:textId="316C8322" w:rsidR="005076F5" w:rsidRDefault="005076F5">
      <w:pPr>
        <w:pStyle w:val="AllensHeading3"/>
        <w:numPr>
          <w:ilvl w:val="2"/>
          <w:numId w:val="7"/>
        </w:numPr>
      </w:pPr>
      <w:bookmarkStart w:id="159" w:name="_Ref67047081"/>
      <w:r>
        <w:t xml:space="preserve">Subject to clause </w:t>
      </w:r>
      <w:r>
        <w:fldChar w:fldCharType="begin"/>
      </w:r>
      <w:r>
        <w:instrText xml:space="preserve"> REF _Ref67046891 \w \h </w:instrText>
      </w:r>
      <w:r>
        <w:fldChar w:fldCharType="separate"/>
      </w:r>
      <w:r w:rsidR="00A32ACA">
        <w:t>3.1</w:t>
      </w:r>
      <w:r>
        <w:fldChar w:fldCharType="end"/>
      </w:r>
      <w:r>
        <w:t>, the Board may, by Required Majority of Directors, appoint or remove other persons as independent Directors to the Board.</w:t>
      </w:r>
      <w:bookmarkEnd w:id="159"/>
    </w:p>
    <w:p w14:paraId="37494123" w14:textId="3FB74DC5" w:rsidR="005076F5" w:rsidRDefault="005076F5">
      <w:pPr>
        <w:pStyle w:val="AllensHeading3"/>
        <w:numPr>
          <w:ilvl w:val="2"/>
          <w:numId w:val="7"/>
        </w:numPr>
      </w:pPr>
      <w:r>
        <w:lastRenderedPageBreak/>
        <w:t xml:space="preserve">A Director appointed pursuant to clause </w:t>
      </w:r>
      <w:r>
        <w:fldChar w:fldCharType="begin"/>
      </w:r>
      <w:r>
        <w:instrText xml:space="preserve"> REF _Ref66967503 \w \h </w:instrText>
      </w:r>
      <w:r>
        <w:fldChar w:fldCharType="separate"/>
      </w:r>
      <w:r w:rsidR="00A32ACA">
        <w:t>3.2(a)</w:t>
      </w:r>
      <w:r>
        <w:fldChar w:fldCharType="end"/>
      </w:r>
      <w:r>
        <w:t xml:space="preserve"> can only be replaced from time to time, or removed, by the Shareholder that appointed such Director. In the event a Shareholder no longer holds any Shares, that Shareholder must do all things necessary (including causing the resignation of the Director) to remove the Director or Directors appointed by it.</w:t>
      </w:r>
    </w:p>
    <w:p w14:paraId="1054B8EE" w14:textId="77777777" w:rsidR="005076F5" w:rsidRDefault="005076F5">
      <w:pPr>
        <w:pStyle w:val="AllensHeading2"/>
        <w:numPr>
          <w:ilvl w:val="1"/>
          <w:numId w:val="7"/>
        </w:numPr>
      </w:pPr>
      <w:bookmarkStart w:id="160" w:name="_Toc67062235"/>
      <w:bookmarkStart w:id="161" w:name="_Toc67062367"/>
      <w:bookmarkStart w:id="162" w:name="_Toc173042192"/>
      <w:bookmarkStart w:id="163" w:name="_Toc172697629"/>
      <w:bookmarkStart w:id="164" w:name="_Toc170205999"/>
      <w:bookmarkStart w:id="165" w:name="_Toc169924844"/>
      <w:bookmarkStart w:id="166" w:name="_Toc145401578"/>
      <w:bookmarkStart w:id="167" w:name="_Toc200813706"/>
      <w:bookmarkStart w:id="168" w:name="_Ref199563431"/>
      <w:bookmarkStart w:id="169" w:name="_Toc406147057"/>
      <w:bookmarkStart w:id="170" w:name="_Ref414263084"/>
      <w:bookmarkStart w:id="171" w:name="_Toc67066937"/>
      <w:bookmarkStart w:id="172" w:name="_Toc73708985"/>
      <w:bookmarkStart w:id="173" w:name="_Toc175151998"/>
      <w:bookmarkEnd w:id="157"/>
      <w:bookmarkEnd w:id="158"/>
      <w:bookmarkEnd w:id="160"/>
      <w:bookmarkEnd w:id="161"/>
      <w:r>
        <w:t>Appointment and removal of Directors</w:t>
      </w:r>
      <w:bookmarkEnd w:id="162"/>
      <w:bookmarkEnd w:id="163"/>
      <w:bookmarkEnd w:id="164"/>
      <w:bookmarkEnd w:id="165"/>
      <w:bookmarkEnd w:id="166"/>
      <w:bookmarkEnd w:id="167"/>
      <w:bookmarkEnd w:id="168"/>
      <w:bookmarkEnd w:id="169"/>
      <w:bookmarkEnd w:id="170"/>
      <w:bookmarkEnd w:id="171"/>
      <w:bookmarkEnd w:id="172"/>
      <w:bookmarkEnd w:id="173"/>
    </w:p>
    <w:p w14:paraId="1D473471" w14:textId="77777777" w:rsidR="005076F5" w:rsidRDefault="005076F5">
      <w:pPr>
        <w:pStyle w:val="NormalIndent"/>
      </w:pPr>
      <w:r>
        <w:t>Every appointment of a Director will take effect when:</w:t>
      </w:r>
    </w:p>
    <w:p w14:paraId="4FB38C72" w14:textId="458673C0" w:rsidR="005076F5" w:rsidRDefault="005076F5">
      <w:pPr>
        <w:pStyle w:val="AllensHeading3"/>
        <w:keepLines/>
        <w:numPr>
          <w:ilvl w:val="2"/>
          <w:numId w:val="7"/>
        </w:numPr>
      </w:pPr>
      <w:r>
        <w:t xml:space="preserve">the written notice of appointment is received from the nominating Shareholder for the appointment of a nominee Director in accordance with clause </w:t>
      </w:r>
      <w:r>
        <w:fldChar w:fldCharType="begin"/>
      </w:r>
      <w:r>
        <w:instrText xml:space="preserve"> REF _Ref66967503 \w \h </w:instrText>
      </w:r>
      <w:r>
        <w:fldChar w:fldCharType="separate"/>
      </w:r>
      <w:r w:rsidR="00A32ACA">
        <w:t>3.2(a)</w:t>
      </w:r>
      <w:r>
        <w:fldChar w:fldCharType="end"/>
      </w:r>
      <w:r>
        <w:t xml:space="preserve"> or approval of a Required Majority of Directors is received for the appointment of an independent Director in accordance with clause </w:t>
      </w:r>
      <w:r>
        <w:fldChar w:fldCharType="begin"/>
      </w:r>
      <w:r>
        <w:instrText xml:space="preserve"> REF _Ref67047081 \w \h </w:instrText>
      </w:r>
      <w:r>
        <w:fldChar w:fldCharType="separate"/>
      </w:r>
      <w:r w:rsidR="00A32ACA">
        <w:t>3.2(b)</w:t>
      </w:r>
      <w:r>
        <w:fldChar w:fldCharType="end"/>
      </w:r>
      <w:r>
        <w:t>; and</w:t>
      </w:r>
    </w:p>
    <w:p w14:paraId="361FD080" w14:textId="77777777" w:rsidR="005076F5" w:rsidRDefault="005076F5">
      <w:pPr>
        <w:pStyle w:val="AllensHeading3"/>
        <w:keepLines/>
        <w:numPr>
          <w:ilvl w:val="2"/>
          <w:numId w:val="7"/>
        </w:numPr>
      </w:pPr>
      <w:r>
        <w:t>the written consent to act as a Director is received from that nominated individual at the registered office of the Company,</w:t>
      </w:r>
    </w:p>
    <w:p w14:paraId="7D8E853B" w14:textId="77777777" w:rsidR="005076F5" w:rsidRDefault="005076F5">
      <w:pPr>
        <w:pStyle w:val="NormalIndent"/>
      </w:pPr>
      <w:r>
        <w:t>and every removal of such a Director will take effect when:</w:t>
      </w:r>
    </w:p>
    <w:p w14:paraId="5F9A1441" w14:textId="3C69A45E" w:rsidR="005076F5" w:rsidRDefault="005076F5">
      <w:pPr>
        <w:pStyle w:val="AllensHeading3"/>
        <w:keepLines/>
        <w:numPr>
          <w:ilvl w:val="2"/>
          <w:numId w:val="7"/>
        </w:numPr>
      </w:pPr>
      <w:r>
        <w:t xml:space="preserve">the written notice of removal is received from the nominating Shareholder for the appointment of a nominee Director in accordance with clause </w:t>
      </w:r>
      <w:r>
        <w:fldChar w:fldCharType="begin"/>
      </w:r>
      <w:r>
        <w:instrText xml:space="preserve"> REF _Ref66967503 \w \h </w:instrText>
      </w:r>
      <w:r>
        <w:fldChar w:fldCharType="separate"/>
      </w:r>
      <w:r w:rsidR="00A32ACA">
        <w:t>3.2(a)</w:t>
      </w:r>
      <w:r>
        <w:fldChar w:fldCharType="end"/>
      </w:r>
      <w:r>
        <w:t xml:space="preserve"> or approval of a Required Majority of Directors is received for the removal of an independent Director in accordance with clause </w:t>
      </w:r>
      <w:r>
        <w:fldChar w:fldCharType="begin"/>
      </w:r>
      <w:r>
        <w:instrText xml:space="preserve"> REF _Ref67047081 \w \h </w:instrText>
      </w:r>
      <w:r>
        <w:fldChar w:fldCharType="separate"/>
      </w:r>
      <w:r w:rsidR="00A32ACA">
        <w:t>3.2(b)</w:t>
      </w:r>
      <w:r>
        <w:fldChar w:fldCharType="end"/>
      </w:r>
      <w:r>
        <w:t>; and</w:t>
      </w:r>
    </w:p>
    <w:p w14:paraId="3507EA24" w14:textId="77777777" w:rsidR="005076F5" w:rsidRDefault="005076F5">
      <w:pPr>
        <w:pStyle w:val="AllensHeading3"/>
        <w:keepLines/>
        <w:numPr>
          <w:ilvl w:val="2"/>
          <w:numId w:val="7"/>
        </w:numPr>
      </w:pPr>
      <w:r>
        <w:t>the written resignation is received from the Director at the registered office of the Company.</w:t>
      </w:r>
    </w:p>
    <w:p w14:paraId="0BAE2978" w14:textId="77777777" w:rsidR="005076F5" w:rsidRDefault="005076F5">
      <w:pPr>
        <w:pStyle w:val="AllensHeading2"/>
        <w:numPr>
          <w:ilvl w:val="1"/>
          <w:numId w:val="7"/>
        </w:numPr>
      </w:pPr>
      <w:bookmarkStart w:id="174" w:name="_Toc406147058"/>
      <w:bookmarkStart w:id="175" w:name="_Toc67066938"/>
      <w:bookmarkStart w:id="176" w:name="_Toc73708986"/>
      <w:bookmarkStart w:id="177" w:name="_Toc175151999"/>
      <w:bookmarkStart w:id="178" w:name="_Toc200813707"/>
      <w:bookmarkStart w:id="179" w:name="_Toc173042193"/>
      <w:bookmarkStart w:id="180" w:name="_Toc172697630"/>
      <w:bookmarkStart w:id="181" w:name="_Toc170206000"/>
      <w:bookmarkStart w:id="182" w:name="_Toc169924845"/>
      <w:bookmarkStart w:id="183" w:name="_Toc145401579"/>
      <w:r>
        <w:t>Remuneration of Directors</w:t>
      </w:r>
      <w:bookmarkEnd w:id="174"/>
      <w:bookmarkEnd w:id="175"/>
      <w:bookmarkEnd w:id="176"/>
      <w:bookmarkEnd w:id="177"/>
    </w:p>
    <w:p w14:paraId="33799186" w14:textId="6B76E0CB" w:rsidR="005076F5" w:rsidRDefault="005076F5">
      <w:pPr>
        <w:pStyle w:val="NormalIndent"/>
      </w:pPr>
      <w:r>
        <w:t xml:space="preserve">Unless a Required Majority of Shareholders agree otherwise, Directors appointed under clause </w:t>
      </w:r>
      <w:r>
        <w:fldChar w:fldCharType="begin"/>
      </w:r>
      <w:r>
        <w:instrText xml:space="preserve"> REF _Ref509350158 \r \h </w:instrText>
      </w:r>
      <w:r>
        <w:fldChar w:fldCharType="separate"/>
      </w:r>
      <w:r w:rsidR="00A32ACA">
        <w:t>3.2</w:t>
      </w:r>
      <w:r>
        <w:fldChar w:fldCharType="end"/>
      </w:r>
      <w:r>
        <w:fldChar w:fldCharType="begin"/>
      </w:r>
      <w:r>
        <w:instrText xml:space="preserve"> REF _Ref66967503 \n \h </w:instrText>
      </w:r>
      <w:r>
        <w:fldChar w:fldCharType="separate"/>
      </w:r>
      <w:r w:rsidR="00A32ACA">
        <w:t>(a)</w:t>
      </w:r>
      <w:r>
        <w:fldChar w:fldCharType="end"/>
      </w:r>
      <w:r>
        <w:t xml:space="preserve"> are not entitled to receive Directors' fees or other remuneration in connection with their role as Director.</w:t>
      </w:r>
    </w:p>
    <w:p w14:paraId="59D08C9B" w14:textId="77777777" w:rsidR="005076F5" w:rsidRDefault="005076F5">
      <w:pPr>
        <w:pStyle w:val="AllensHeading2"/>
        <w:numPr>
          <w:ilvl w:val="1"/>
          <w:numId w:val="7"/>
        </w:numPr>
      </w:pPr>
      <w:bookmarkStart w:id="184" w:name="_Toc406147059"/>
      <w:bookmarkStart w:id="185" w:name="_Toc193608538"/>
      <w:bookmarkStart w:id="186" w:name="_Toc139187419"/>
      <w:bookmarkStart w:id="187" w:name="_Ref62656032"/>
      <w:bookmarkStart w:id="188" w:name="_Toc67066939"/>
      <w:bookmarkStart w:id="189" w:name="_Toc73708987"/>
      <w:bookmarkStart w:id="190" w:name="_Ref175065276"/>
      <w:bookmarkStart w:id="191" w:name="_Toc175152000"/>
      <w:r>
        <w:t>Directors' and officers' insurance</w:t>
      </w:r>
      <w:bookmarkEnd w:id="184"/>
      <w:bookmarkEnd w:id="185"/>
      <w:bookmarkEnd w:id="186"/>
      <w:bookmarkEnd w:id="187"/>
      <w:bookmarkEnd w:id="188"/>
      <w:bookmarkEnd w:id="189"/>
      <w:bookmarkEnd w:id="190"/>
      <w:bookmarkEnd w:id="191"/>
    </w:p>
    <w:p w14:paraId="30AF08BA" w14:textId="77777777" w:rsidR="005076F5" w:rsidRDefault="005076F5">
      <w:pPr>
        <w:pStyle w:val="AllensHeading3"/>
        <w:numPr>
          <w:ilvl w:val="0"/>
          <w:numId w:val="0"/>
        </w:numPr>
        <w:ind w:left="1418" w:hanging="709"/>
      </w:pPr>
      <w:r>
        <w:rPr>
          <w:noProof/>
          <w:lang w:eastAsia="en-AU"/>
        </w:rPr>
        <mc:AlternateContent>
          <mc:Choice Requires="wps">
            <w:drawing>
              <wp:inline distT="0" distB="0" distL="0" distR="0" wp14:anchorId="1BA928E3" wp14:editId="43924C3B">
                <wp:extent cx="5494020" cy="1565031"/>
                <wp:effectExtent l="0" t="0" r="0" b="0"/>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565031"/>
                        </a:xfrm>
                        <a:prstGeom prst="rect">
                          <a:avLst/>
                        </a:prstGeom>
                        <a:solidFill>
                          <a:srgbClr val="DAE0E4"/>
                        </a:solidFill>
                        <a:ln w="6350">
                          <a:noFill/>
                        </a:ln>
                        <a:effectLst/>
                      </wps:spPr>
                      <wps:txbx>
                        <w:txbxContent>
                          <w:p w14:paraId="42971D2D" w14:textId="77777777" w:rsidR="005076F5" w:rsidRPr="002F1B4D" w:rsidRDefault="005076F5">
                            <w:pPr>
                              <w:rPr>
                                <w:b/>
                                <w:color w:val="0074BF"/>
                              </w:rPr>
                            </w:pPr>
                            <w:r w:rsidRPr="002F1B4D">
                              <w:rPr>
                                <w:b/>
                                <w:color w:val="0074BF"/>
                              </w:rPr>
                              <w:t>Guidance note</w:t>
                            </w:r>
                          </w:p>
                          <w:p w14:paraId="3A471DAA" w14:textId="0C680D68" w:rsidR="005076F5" w:rsidRDefault="005076F5">
                            <w:pPr>
                              <w:rPr>
                                <w:color w:val="000000"/>
                              </w:rPr>
                            </w:pPr>
                            <w:r>
                              <w:t xml:space="preserve">We have included a Directors' Deed as part of the A-Suite. The terms of that Deed are consistent with the obligation in this clause for the Company to take out and maintain directors' and officers' liability insurance. If you use a Directors' Deed that is not consistent with the terms of the A-Suite Directors Deed, you may need to amend this clause. If you do not wish to take out and maintain this insurance, you should delete this clause </w:t>
                            </w:r>
                            <w:r>
                              <w:fldChar w:fldCharType="begin"/>
                            </w:r>
                            <w:r>
                              <w:instrText xml:space="preserve"> REF _Ref175065276 \w \h </w:instrText>
                            </w:r>
                            <w:r>
                              <w:fldChar w:fldCharType="separate"/>
                            </w:r>
                            <w:r w:rsidR="00A32ACA">
                              <w:t>3.5</w:t>
                            </w:r>
                            <w:r>
                              <w:fldChar w:fldCharType="end"/>
                            </w:r>
                            <w:r>
                              <w:t xml:space="preserve"> and should not enter into a Directors' Deed with your Directors.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BA928E3" id="Text Box 30" o:spid="_x0000_s1034" type="#_x0000_t202" style="width:432.6pt;height:1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" fillcolor="#dae0e4" stroked="f" strokeweight=".5pt">
                <v:textbox inset=",0">
                  <w:txbxContent>
                    <w:p w14:paraId="42971D2D" w14:textId="77777777" w:rsidR="005076F5" w:rsidRPr="002F1B4D" w:rsidRDefault="005076F5">
                      <w:pPr>
                        <w:rPr>
                          <w:b/>
                          <w:color w:val="0074BF"/>
                        </w:rPr>
                      </w:pPr>
                      <w:r w:rsidRPr="002F1B4D">
                        <w:rPr>
                          <w:b/>
                          <w:color w:val="0074BF"/>
                        </w:rPr>
                        <w:t>Guidance note</w:t>
                      </w:r>
                    </w:p>
                    <w:p w14:paraId="3A471DAA" w14:textId="0C680D68" w:rsidR="005076F5" w:rsidRDefault="005076F5">
                      <w:pPr>
                        <w:rPr>
                          <w:color w:val="000000"/>
                        </w:rPr>
                      </w:pPr>
                      <w:r>
                        <w:t xml:space="preserve">We have included a Directors' Deed as part of the A-Suite. The terms of that Deed are consistent with the obligation in this clause for the Company to take out and maintain directors' and officers' liability insurance. If you use a Directors' Deed that is not consistent with the terms of the A-Suite Directors Deed, you may need to amend this clause. If you do not wish to take out and maintain this insurance, you should delete this clause </w:t>
                      </w:r>
                      <w:r>
                        <w:fldChar w:fldCharType="begin"/>
                      </w:r>
                      <w:r>
                        <w:instrText xml:space="preserve"> REF _Ref175065276 \w \h </w:instrText>
                      </w:r>
                      <w:r>
                        <w:fldChar w:fldCharType="separate"/>
                      </w:r>
                      <w:r w:rsidR="00A32ACA">
                        <w:t>3.5</w:t>
                      </w:r>
                      <w:r>
                        <w:fldChar w:fldCharType="end"/>
                      </w:r>
                      <w:r>
                        <w:t xml:space="preserve"> and should not enter into a Directors' Deed with your Directors.</w:t>
                      </w:r>
                    </w:p>
                  </w:txbxContent>
                </v:textbox>
                <w10:anchorlock/>
              </v:shape>
            </w:pict>
          </mc:Fallback>
        </mc:AlternateContent>
      </w:r>
    </w:p>
    <w:p w14:paraId="45EE890F" w14:textId="77777777" w:rsidR="005076F5" w:rsidRDefault="005076F5">
      <w:pPr>
        <w:pStyle w:val="AllensHeading3"/>
        <w:numPr>
          <w:ilvl w:val="2"/>
          <w:numId w:val="16"/>
        </w:numPr>
      </w:pPr>
      <w:r>
        <w:t>The Company must, to the extent permitted by law, take out and maintain at all times directors and officers liability insurance cover for the benefit of all Directors on terms (including that the relevant Director is named as a beneficiary) and with an insurer approved by the Board acting reasonably.</w:t>
      </w:r>
    </w:p>
    <w:p w14:paraId="6B0CD4D8" w14:textId="77777777" w:rsidR="005076F5" w:rsidRDefault="005076F5">
      <w:pPr>
        <w:pStyle w:val="AllensHeading3"/>
        <w:numPr>
          <w:ilvl w:val="2"/>
          <w:numId w:val="16"/>
        </w:numPr>
      </w:pPr>
      <w:r>
        <w:t>To the extent permitted by law, the Company will indemnify each of the Directors against all claims, demands, costs, losses, damages and liabilities (of whatever nature) in any way incurred by a Director:</w:t>
      </w:r>
    </w:p>
    <w:p w14:paraId="664E5ED9" w14:textId="77777777" w:rsidR="005076F5" w:rsidRDefault="005076F5">
      <w:pPr>
        <w:pStyle w:val="AllensHeading4"/>
        <w:numPr>
          <w:ilvl w:val="3"/>
          <w:numId w:val="16"/>
        </w:numPr>
      </w:pPr>
      <w:r>
        <w:t>in the Director's capacity as a director; and/or</w:t>
      </w:r>
    </w:p>
    <w:p w14:paraId="679998C0" w14:textId="77777777" w:rsidR="005076F5" w:rsidRDefault="005076F5">
      <w:pPr>
        <w:pStyle w:val="AllensHeading4"/>
        <w:numPr>
          <w:ilvl w:val="3"/>
          <w:numId w:val="16"/>
        </w:numPr>
      </w:pPr>
      <w:r>
        <w:t>in connection with the lawful exercise of all or any of the Directors' powers and authorities conferred upon them,</w:t>
      </w:r>
    </w:p>
    <w:p w14:paraId="0A85E980" w14:textId="77777777" w:rsidR="005076F5" w:rsidRDefault="005076F5">
      <w:pPr>
        <w:pStyle w:val="AllensHeading4"/>
        <w:numPr>
          <w:ilvl w:val="0"/>
          <w:numId w:val="0"/>
        </w:numPr>
        <w:ind w:left="1418"/>
      </w:pPr>
      <w:r>
        <w:lastRenderedPageBreak/>
        <w:t>provided that such indemnification will be enforceable even if the relevant Director has been or is entitled to be reimbursed or indemnified by his appointor.</w:t>
      </w:r>
    </w:p>
    <w:p w14:paraId="4E5B8E9E" w14:textId="2C366191" w:rsidR="005076F5" w:rsidRDefault="005076F5">
      <w:pPr>
        <w:pStyle w:val="AllensHeading3"/>
        <w:numPr>
          <w:ilvl w:val="2"/>
          <w:numId w:val="16"/>
        </w:numPr>
      </w:pPr>
      <w:r>
        <w:t xml:space="preserve">Nothing in this clause </w:t>
      </w:r>
      <w:r>
        <w:fldChar w:fldCharType="begin"/>
      </w:r>
      <w:r>
        <w:instrText xml:space="preserve"> REF _Ref62656032 \w \h </w:instrText>
      </w:r>
      <w:r>
        <w:fldChar w:fldCharType="separate"/>
      </w:r>
      <w:r w:rsidR="00A32ACA">
        <w:t>3.5</w:t>
      </w:r>
      <w:r>
        <w:fldChar w:fldCharType="end"/>
      </w:r>
      <w:r>
        <w:t xml:space="preserve"> constitutes an agreement by the Company or any of its Subsidiaries to pay a premium which it is prohibited from paying under the Corporations Act or otherwise.</w:t>
      </w:r>
    </w:p>
    <w:p w14:paraId="297B294D" w14:textId="77777777" w:rsidR="005076F5" w:rsidRDefault="005076F5">
      <w:pPr>
        <w:pStyle w:val="AllensHeading2"/>
        <w:numPr>
          <w:ilvl w:val="1"/>
          <w:numId w:val="7"/>
        </w:numPr>
      </w:pPr>
      <w:bookmarkStart w:id="192" w:name="_Toc406147060"/>
      <w:bookmarkStart w:id="193" w:name="_Ref509359492"/>
      <w:bookmarkStart w:id="194" w:name="_Toc67066940"/>
      <w:bookmarkStart w:id="195" w:name="_Toc73708988"/>
      <w:bookmarkStart w:id="196" w:name="_Toc175152001"/>
      <w:r>
        <w:t>Voting and regard to Shareholders' interests</w:t>
      </w:r>
      <w:bookmarkEnd w:id="178"/>
      <w:bookmarkEnd w:id="179"/>
      <w:bookmarkEnd w:id="180"/>
      <w:bookmarkEnd w:id="181"/>
      <w:bookmarkEnd w:id="182"/>
      <w:bookmarkEnd w:id="183"/>
      <w:bookmarkEnd w:id="192"/>
      <w:bookmarkEnd w:id="193"/>
      <w:bookmarkEnd w:id="194"/>
      <w:bookmarkEnd w:id="195"/>
      <w:bookmarkEnd w:id="196"/>
    </w:p>
    <w:p w14:paraId="74EC4A02" w14:textId="77777777" w:rsidR="005076F5" w:rsidRDefault="005076F5">
      <w:pPr>
        <w:pStyle w:val="AllensHeading3"/>
        <w:numPr>
          <w:ilvl w:val="0"/>
          <w:numId w:val="0"/>
        </w:numPr>
        <w:ind w:left="709"/>
      </w:pPr>
      <w:r>
        <w:rPr>
          <w:noProof/>
          <w:lang w:eastAsia="en-AU"/>
        </w:rPr>
        <mc:AlternateContent>
          <mc:Choice Requires="wps">
            <w:drawing>
              <wp:inline distT="0" distB="0" distL="0" distR="0" wp14:anchorId="5E833D03" wp14:editId="6BC8842A">
                <wp:extent cx="5494020" cy="1037492"/>
                <wp:effectExtent l="0" t="0" r="0" b="0"/>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037492"/>
                        </a:xfrm>
                        <a:prstGeom prst="rect">
                          <a:avLst/>
                        </a:prstGeom>
                        <a:solidFill>
                          <a:srgbClr val="DAE0E4"/>
                        </a:solidFill>
                        <a:ln w="6350">
                          <a:noFill/>
                        </a:ln>
                        <a:effectLst/>
                      </wps:spPr>
                      <wps:txbx>
                        <w:txbxContent>
                          <w:p w14:paraId="0F109AB4" w14:textId="77777777" w:rsidR="005076F5" w:rsidRPr="002F1B4D" w:rsidRDefault="005076F5">
                            <w:pPr>
                              <w:rPr>
                                <w:b/>
                                <w:color w:val="0074BF"/>
                              </w:rPr>
                            </w:pPr>
                            <w:r w:rsidRPr="002F1B4D">
                              <w:rPr>
                                <w:b/>
                                <w:color w:val="0074BF"/>
                              </w:rPr>
                              <w:t>Guidance note</w:t>
                            </w:r>
                          </w:p>
                          <w:p w14:paraId="0B0BA803" w14:textId="77777777" w:rsidR="005076F5" w:rsidRDefault="005076F5">
                            <w:pPr>
                              <w:rPr>
                                <w:color w:val="000000"/>
                              </w:rPr>
                            </w:pPr>
                            <w:r>
                              <w:rPr>
                                <w:color w:val="000000"/>
                              </w:rPr>
                              <w:t>This clause grants each Director an equal vote. If you would prefer that certain Directors (for example, a Director appointed by a Founder Entity) have more than one vote, you should amend this clause to reflect that position.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E833D03" id="Text Box 15" o:spid="_x0000_s1035" type="#_x0000_t202" style="width:432.6pt;height:8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" fillcolor="#dae0e4" stroked="f" strokeweight=".5pt">
                <v:textbox inset=",0">
                  <w:txbxContent>
                    <w:p w14:paraId="0F109AB4" w14:textId="77777777" w:rsidR="005076F5" w:rsidRPr="002F1B4D" w:rsidRDefault="005076F5">
                      <w:pPr>
                        <w:rPr>
                          <w:b/>
                          <w:color w:val="0074BF"/>
                        </w:rPr>
                      </w:pPr>
                      <w:r w:rsidRPr="002F1B4D">
                        <w:rPr>
                          <w:b/>
                          <w:color w:val="0074BF"/>
                        </w:rPr>
                        <w:t>Guidance note</w:t>
                      </w:r>
                    </w:p>
                    <w:p w14:paraId="0B0BA803" w14:textId="77777777" w:rsidR="005076F5" w:rsidRDefault="005076F5">
                      <w:pPr>
                        <w:rPr>
                          <w:color w:val="000000"/>
                        </w:rPr>
                      </w:pPr>
                      <w:r>
                        <w:rPr>
                          <w:color w:val="000000"/>
                        </w:rPr>
                        <w:t>This clause grants each Director an equal vote. If you would prefer that certain Directors (for example, a Director appointed by a Founder Entity) have more than one vote, you should amend this clause to reflect that position.</w:t>
                      </w:r>
                    </w:p>
                  </w:txbxContent>
                </v:textbox>
                <w10:anchorlock/>
              </v:shape>
            </w:pict>
          </mc:Fallback>
        </mc:AlternateContent>
      </w:r>
    </w:p>
    <w:p w14:paraId="27E0232B" w14:textId="77777777" w:rsidR="005076F5" w:rsidRDefault="005076F5">
      <w:pPr>
        <w:pStyle w:val="AllensHeading3"/>
        <w:numPr>
          <w:ilvl w:val="2"/>
          <w:numId w:val="48"/>
        </w:numPr>
      </w:pPr>
      <w:bookmarkStart w:id="197" w:name="_Ref509359487"/>
      <w:r>
        <w:t>Each Director is entitled to one vote.</w:t>
      </w:r>
      <w:bookmarkEnd w:id="197"/>
      <w:r>
        <w:t xml:space="preserve"> </w:t>
      </w:r>
    </w:p>
    <w:p w14:paraId="5CB1E696" w14:textId="77777777" w:rsidR="005076F5" w:rsidRDefault="005076F5">
      <w:pPr>
        <w:pStyle w:val="AllensHeading3"/>
        <w:numPr>
          <w:ilvl w:val="2"/>
          <w:numId w:val="48"/>
        </w:numPr>
      </w:pPr>
      <w:bookmarkStart w:id="198" w:name="_Ref509359476"/>
      <w:r>
        <w:t>A Director appointed by a Shareholder may take into account the interests of that Shareholder and may act on the wishes of that Shareholder in performing any of the Director's duties or exercising any power, right or discretion as a Director in relation to the Company, except in any particular case where no honest or reasonable director could have formed the view that, in so doing, the Director was complying with their fiduciary duties including the duty to act in good faith and in the best interests of the Company as a whole.</w:t>
      </w:r>
      <w:bookmarkEnd w:id="198"/>
    </w:p>
    <w:p w14:paraId="2FE7EAA6" w14:textId="77777777" w:rsidR="005076F5" w:rsidRDefault="005076F5">
      <w:pPr>
        <w:pStyle w:val="AllensHeading2"/>
        <w:numPr>
          <w:ilvl w:val="1"/>
          <w:numId w:val="7"/>
        </w:numPr>
      </w:pPr>
      <w:bookmarkStart w:id="199" w:name="_Toc406147062"/>
      <w:bookmarkStart w:id="200" w:name="_Toc200813709"/>
      <w:bookmarkStart w:id="201" w:name="_Toc173042195"/>
      <w:bookmarkStart w:id="202" w:name="_Toc172697632"/>
      <w:bookmarkStart w:id="203" w:name="_Toc170206002"/>
      <w:bookmarkStart w:id="204" w:name="_Toc169924847"/>
      <w:bookmarkStart w:id="205" w:name="_Toc145401581"/>
      <w:bookmarkStart w:id="206" w:name="_Ref145221526"/>
      <w:bookmarkStart w:id="207" w:name="_Toc67066941"/>
      <w:bookmarkStart w:id="208" w:name="_Toc73708989"/>
      <w:bookmarkStart w:id="209" w:name="_Toc175152002"/>
      <w:r>
        <w:t>Board meetings</w:t>
      </w:r>
      <w:bookmarkEnd w:id="199"/>
      <w:bookmarkEnd w:id="200"/>
      <w:bookmarkEnd w:id="201"/>
      <w:bookmarkEnd w:id="202"/>
      <w:bookmarkEnd w:id="203"/>
      <w:bookmarkEnd w:id="204"/>
      <w:bookmarkEnd w:id="205"/>
      <w:bookmarkEnd w:id="206"/>
      <w:bookmarkEnd w:id="207"/>
      <w:bookmarkEnd w:id="208"/>
      <w:bookmarkEnd w:id="209"/>
    </w:p>
    <w:p w14:paraId="6F21BA31" w14:textId="77777777" w:rsidR="005076F5" w:rsidRDefault="005076F5">
      <w:pPr>
        <w:pStyle w:val="AllensHeading3"/>
        <w:keepNext/>
        <w:numPr>
          <w:ilvl w:val="2"/>
          <w:numId w:val="7"/>
        </w:numPr>
      </w:pPr>
      <w:r>
        <w:t>The Directors must use all reasonable endeavours to meet at least [</w:t>
      </w:r>
      <w:r w:rsidRPr="00533CCF">
        <w:rPr>
          <w:highlight w:val="yellow"/>
        </w:rPr>
        <w:t xml:space="preserve">[*] times a year </w:t>
      </w:r>
      <w:r w:rsidRPr="00533CCF">
        <w:rPr>
          <w:b/>
          <w:highlight w:val="yellow"/>
        </w:rPr>
        <w:t xml:space="preserve">| </w:t>
      </w:r>
      <w:r w:rsidRPr="00533CCF">
        <w:rPr>
          <w:highlight w:val="yellow"/>
        </w:rPr>
        <w:t xml:space="preserve">quarterly </w:t>
      </w:r>
      <w:r w:rsidRPr="00533CCF">
        <w:rPr>
          <w:b/>
          <w:highlight w:val="yellow"/>
        </w:rPr>
        <w:t xml:space="preserve">| </w:t>
      </w:r>
      <w:r w:rsidRPr="00533CCF">
        <w:rPr>
          <w:highlight w:val="yellow"/>
        </w:rPr>
        <w:t>monthly</w:t>
      </w:r>
      <w:r>
        <w:t xml:space="preserve">] or more frequently as requested by any two Directors. </w:t>
      </w:r>
    </w:p>
    <w:p w14:paraId="7BF0EC79" w14:textId="77777777" w:rsidR="005076F5" w:rsidRDefault="005076F5">
      <w:pPr>
        <w:pStyle w:val="AllensHeading3"/>
        <w:keepNext/>
        <w:numPr>
          <w:ilvl w:val="2"/>
          <w:numId w:val="7"/>
        </w:numPr>
      </w:pPr>
      <w:r>
        <w:t>Unless otherwise agreed by the Required Majority of Directors:</w:t>
      </w:r>
    </w:p>
    <w:p w14:paraId="64ACD5C4" w14:textId="77777777" w:rsidR="005076F5" w:rsidRDefault="005076F5">
      <w:pPr>
        <w:pStyle w:val="AllensHeading4"/>
        <w:numPr>
          <w:ilvl w:val="3"/>
          <w:numId w:val="7"/>
        </w:numPr>
      </w:pPr>
      <w:r>
        <w:t xml:space="preserve">any Director may cancel or postpone any meeting convened by that Director by written notice to all persons who were entitled to receive notice of that meeting, except where the cancellation or postponement would be contrary to the Corporations Act. Any failure to give notice of cancellation or postponement does not invalidate the cancellation or postponement or any resolution passed at a postponed meeting; </w:t>
      </w:r>
    </w:p>
    <w:p w14:paraId="5591AB20" w14:textId="77777777" w:rsidR="005076F5" w:rsidRDefault="005076F5">
      <w:pPr>
        <w:pStyle w:val="AllensHeading4"/>
        <w:numPr>
          <w:ilvl w:val="3"/>
          <w:numId w:val="7"/>
        </w:numPr>
      </w:pPr>
      <w:r>
        <w:t>subject to any protocols adopted by the Board on the holding of meetings, each meeting of the Board must be held at a reasonably convenient location determined by the Directors requesting the meeting; and</w:t>
      </w:r>
    </w:p>
    <w:p w14:paraId="505ECC2E" w14:textId="77777777" w:rsidR="005076F5" w:rsidRDefault="005076F5">
      <w:pPr>
        <w:pStyle w:val="AllensHeading4"/>
        <w:numPr>
          <w:ilvl w:val="3"/>
          <w:numId w:val="7"/>
        </w:numPr>
      </w:pPr>
      <w:r>
        <w:t>reasonable notice must be given to each Director of all meetings of the Board, although a Director may agree, as regards notice to be given to that Director, that a shorter period is acceptable.</w:t>
      </w:r>
    </w:p>
    <w:p w14:paraId="5FCBED95" w14:textId="77777777" w:rsidR="005076F5" w:rsidRDefault="005076F5">
      <w:pPr>
        <w:pStyle w:val="AllensHeading3"/>
        <w:numPr>
          <w:ilvl w:val="2"/>
          <w:numId w:val="7"/>
        </w:numPr>
      </w:pPr>
      <w:r>
        <w:t>Subject to any protocols adopted by the Board on the holding of meetings:</w:t>
      </w:r>
    </w:p>
    <w:p w14:paraId="2D66440C" w14:textId="77777777" w:rsidR="005076F5" w:rsidRDefault="005076F5">
      <w:pPr>
        <w:pStyle w:val="AllensHeading4"/>
        <w:numPr>
          <w:ilvl w:val="3"/>
          <w:numId w:val="7"/>
        </w:numPr>
      </w:pPr>
      <w:r>
        <w:t>the Directors may meet together for the despatch of business and adjourn and otherwise regulate their meetings as they think fit;</w:t>
      </w:r>
    </w:p>
    <w:p w14:paraId="474D4ECF" w14:textId="77777777" w:rsidR="005076F5" w:rsidRDefault="005076F5">
      <w:pPr>
        <w:pStyle w:val="AllensHeading4"/>
        <w:numPr>
          <w:ilvl w:val="3"/>
          <w:numId w:val="7"/>
        </w:numPr>
      </w:pPr>
      <w:r>
        <w:t>the Directors may meet in person or by any means which allows the participating Directors to hear and be heard by other participating Directors;</w:t>
      </w:r>
    </w:p>
    <w:p w14:paraId="7BD53BDA" w14:textId="77777777" w:rsidR="005076F5" w:rsidRDefault="005076F5">
      <w:pPr>
        <w:pStyle w:val="AllensHeading4"/>
        <w:numPr>
          <w:ilvl w:val="3"/>
          <w:numId w:val="7"/>
        </w:numPr>
      </w:pPr>
      <w:r>
        <w:t>where the Directors are not all in attendance at one place and are holding a meeting through a system of communication and each of the Directors can hear and be heard by one another at the same time:</w:t>
      </w:r>
    </w:p>
    <w:p w14:paraId="3E662689" w14:textId="77777777" w:rsidR="005076F5" w:rsidRDefault="005076F5">
      <w:pPr>
        <w:pStyle w:val="AllensHeading5"/>
        <w:numPr>
          <w:ilvl w:val="4"/>
          <w:numId w:val="18"/>
        </w:numPr>
      </w:pPr>
      <w:r>
        <w:t>the participating Directors will be taken to be assembled together at a meeting and to be present at that meeting; and</w:t>
      </w:r>
    </w:p>
    <w:p w14:paraId="6FE137D9" w14:textId="77777777" w:rsidR="005076F5" w:rsidRDefault="005076F5">
      <w:pPr>
        <w:pStyle w:val="AllensHeading5"/>
        <w:numPr>
          <w:ilvl w:val="4"/>
          <w:numId w:val="18"/>
        </w:numPr>
      </w:pPr>
      <w:r>
        <w:lastRenderedPageBreak/>
        <w:t>the meeting will be taken to be held at the place agreed to by the participating Directors so long as at least one participating Director is physically present at that place; and</w:t>
      </w:r>
    </w:p>
    <w:p w14:paraId="2E28771F" w14:textId="77777777" w:rsidR="005076F5" w:rsidRDefault="005076F5">
      <w:pPr>
        <w:pStyle w:val="AllensHeading5"/>
        <w:numPr>
          <w:ilvl w:val="4"/>
          <w:numId w:val="18"/>
        </w:numPr>
      </w:pPr>
      <w:r>
        <w:t>all proceedings of those Directors conducted in that manner will be as valid and effective as if conducted at a meeting at which all of them were present.</w:t>
      </w:r>
    </w:p>
    <w:p w14:paraId="616E9A54" w14:textId="77777777" w:rsidR="005076F5" w:rsidRDefault="005076F5">
      <w:pPr>
        <w:pStyle w:val="AllensHeading3"/>
        <w:numPr>
          <w:ilvl w:val="2"/>
          <w:numId w:val="7"/>
        </w:numPr>
      </w:pPr>
      <w:r>
        <w:t>Each notice of meeting must contain, among other things, an agenda specifying in reasonable detail the matters to be discussed at the relevant meeting and must be accompanied by any relevant papers for discussion at that meeting. Unless otherwise agreed by each of the Directors, a Board meeting may only resolve matters specifically described in the agenda.</w:t>
      </w:r>
    </w:p>
    <w:p w14:paraId="6B237FF3" w14:textId="77777777" w:rsidR="005076F5" w:rsidRDefault="005076F5">
      <w:pPr>
        <w:pStyle w:val="AllensHeading3"/>
        <w:numPr>
          <w:ilvl w:val="0"/>
          <w:numId w:val="0"/>
        </w:numPr>
        <w:ind w:left="709"/>
      </w:pPr>
      <w:r>
        <w:rPr>
          <w:noProof/>
          <w:lang w:eastAsia="en-AU"/>
        </w:rPr>
        <mc:AlternateContent>
          <mc:Choice Requires="wps">
            <w:drawing>
              <wp:anchor distT="0" distB="0" distL="114300" distR="114300" simplePos="0" relativeHeight="251669504" behindDoc="1" locked="0" layoutInCell="1" allowOverlap="1" wp14:anchorId="06832491" wp14:editId="701E71F7">
                <wp:simplePos x="0" y="0"/>
                <wp:positionH relativeFrom="column">
                  <wp:posOffset>452755</wp:posOffset>
                </wp:positionH>
                <wp:positionV relativeFrom="paragraph">
                  <wp:posOffset>129540</wp:posOffset>
                </wp:positionV>
                <wp:extent cx="5494020" cy="1038225"/>
                <wp:effectExtent l="0" t="0" r="0" b="9525"/>
                <wp:wrapTight wrapText="bothSides">
                  <wp:wrapPolygon edited="0">
                    <wp:start x="0" y="0"/>
                    <wp:lineTo x="0" y="21402"/>
                    <wp:lineTo x="21495" y="21402"/>
                    <wp:lineTo x="21495" y="0"/>
                    <wp:lineTo x="0" y="0"/>
                  </wp:wrapPolygon>
                </wp:wrapTight>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038225"/>
                        </a:xfrm>
                        <a:prstGeom prst="rect">
                          <a:avLst/>
                        </a:prstGeom>
                        <a:solidFill>
                          <a:srgbClr val="DAE0E4"/>
                        </a:solidFill>
                        <a:ln w="6350">
                          <a:noFill/>
                        </a:ln>
                        <a:effectLst/>
                      </wps:spPr>
                      <wps:txbx>
                        <w:txbxContent>
                          <w:p w14:paraId="016EA5D8" w14:textId="77777777" w:rsidR="005076F5" w:rsidRPr="002F1B4D" w:rsidRDefault="005076F5">
                            <w:pPr>
                              <w:rPr>
                                <w:b/>
                                <w:color w:val="0074BF"/>
                              </w:rPr>
                            </w:pPr>
                            <w:r w:rsidRPr="002F1B4D">
                              <w:rPr>
                                <w:b/>
                                <w:color w:val="0074BF"/>
                              </w:rPr>
                              <w:t>Guidance note</w:t>
                            </w:r>
                          </w:p>
                          <w:p w14:paraId="0CDCFEAD" w14:textId="77777777" w:rsidR="005076F5" w:rsidRDefault="005076F5">
                            <w:pPr>
                              <w:pStyle w:val="NormalIndent"/>
                              <w:ind w:left="0"/>
                              <w:rPr>
                                <w:color w:val="000000"/>
                              </w:rPr>
                            </w:pPr>
                            <w:r>
                              <w:t>Quorum requirements can be tailored to provide greater oversight and control to certain Directors and/or their appointers. If you would prefer greater oversight and control, consider increasing the number of Directors required to constitute a quorum.</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6832491" id="Text Box 23" o:spid="_x0000_s1036" type="#_x0000_t202" style="position:absolute;left:0;text-align:left;margin-left:35.65pt;margin-top:10.2pt;width:432.6pt;height:81.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" fillcolor="#dae0e4" stroked="f" strokeweight=".5pt">
                <v:textbox inset=",0">
                  <w:txbxContent>
                    <w:p w14:paraId="016EA5D8" w14:textId="77777777" w:rsidR="005076F5" w:rsidRPr="002F1B4D" w:rsidRDefault="005076F5">
                      <w:pPr>
                        <w:rPr>
                          <w:b/>
                          <w:color w:val="0074BF"/>
                        </w:rPr>
                      </w:pPr>
                      <w:r w:rsidRPr="002F1B4D">
                        <w:rPr>
                          <w:b/>
                          <w:color w:val="0074BF"/>
                        </w:rPr>
                        <w:t>Guidance note</w:t>
                      </w:r>
                    </w:p>
                    <w:p w14:paraId="0CDCFEAD" w14:textId="77777777" w:rsidR="005076F5" w:rsidRDefault="005076F5">
                      <w:pPr>
                        <w:pStyle w:val="NormalIndent"/>
                        <w:ind w:left="0"/>
                        <w:rPr>
                          <w:color w:val="000000"/>
                        </w:rPr>
                      </w:pPr>
                      <w:r>
                        <w:t>Quorum requirements can be tailored to provide greater oversight and control to certain Directors and/or their appointers. If you would prefer greater oversight and control, consider increasing the number of Directors required to constitute a quorum.</w:t>
                      </w:r>
                    </w:p>
                  </w:txbxContent>
                </v:textbox>
                <w10:wrap type="tight"/>
              </v:shape>
            </w:pict>
          </mc:Fallback>
        </mc:AlternateContent>
      </w:r>
    </w:p>
    <w:p w14:paraId="4BF07BA5" w14:textId="77777777" w:rsidR="005076F5" w:rsidRDefault="005076F5">
      <w:pPr>
        <w:pStyle w:val="AllensHeading3"/>
        <w:keepLines/>
        <w:numPr>
          <w:ilvl w:val="2"/>
          <w:numId w:val="7"/>
        </w:numPr>
      </w:pPr>
      <w:r>
        <w:t>A quorum for a Board meeting is constituted by the attendance (in person or by alternate) of at least two directors, which must include one Director appointed by [</w:t>
      </w:r>
      <w:r>
        <w:rPr>
          <w:highlight w:val="yellow"/>
        </w:rPr>
        <w:t>a/the</w:t>
      </w:r>
      <w:r>
        <w:t>] Founder Entity [</w:t>
      </w:r>
      <w:r>
        <w:rPr>
          <w:highlight w:val="yellow"/>
        </w:rPr>
        <w:t>and one Director appointed by [insert name of other relevant Shareholder]</w:t>
      </w:r>
      <w:r>
        <w:t>]. No business is to be transacted at a Board meeting unless a quorum is present, except for the adjournment of the meeting. If a quorum is not present within 30 minutes after the time appointed for the meeting, the scheduled Board meeting will be adjourned until a later date. If a quorum is not present at the rescheduled Board meeting within 30 minutes after the time appointed for the adjourned meeting, the Directors present will form the quorum.</w:t>
      </w:r>
    </w:p>
    <w:p w14:paraId="63C45835" w14:textId="77777777" w:rsidR="005076F5" w:rsidRDefault="005076F5">
      <w:pPr>
        <w:pStyle w:val="AllensHeading3"/>
        <w:keepLines/>
        <w:numPr>
          <w:ilvl w:val="0"/>
          <w:numId w:val="0"/>
        </w:numPr>
        <w:ind w:left="1418" w:hanging="709"/>
      </w:pPr>
      <w:r>
        <w:rPr>
          <w:noProof/>
          <w:lang w:eastAsia="en-AU"/>
        </w:rPr>
        <mc:AlternateContent>
          <mc:Choice Requires="wps">
            <w:drawing>
              <wp:inline distT="0" distB="0" distL="0" distR="0" wp14:anchorId="5B06FFC6" wp14:editId="368F3043">
                <wp:extent cx="5494020" cy="1415562"/>
                <wp:effectExtent l="0" t="0" r="0" b="0"/>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415562"/>
                        </a:xfrm>
                        <a:prstGeom prst="rect">
                          <a:avLst/>
                        </a:prstGeom>
                        <a:solidFill>
                          <a:srgbClr val="DAE0E4"/>
                        </a:solidFill>
                        <a:ln w="6350">
                          <a:noFill/>
                        </a:ln>
                        <a:effectLst/>
                      </wps:spPr>
                      <wps:txbx>
                        <w:txbxContent>
                          <w:p w14:paraId="7968FE9D" w14:textId="77777777" w:rsidR="005076F5" w:rsidRPr="002F1B4D" w:rsidRDefault="005076F5">
                            <w:pPr>
                              <w:rPr>
                                <w:b/>
                                <w:color w:val="0074BF"/>
                              </w:rPr>
                            </w:pPr>
                            <w:r w:rsidRPr="002F1B4D">
                              <w:rPr>
                                <w:b/>
                                <w:color w:val="0074BF"/>
                              </w:rPr>
                              <w:t>Guidance note</w:t>
                            </w:r>
                          </w:p>
                          <w:p w14:paraId="4BFCBAEB" w14:textId="0931A64E" w:rsidR="005076F5" w:rsidRDefault="005076F5">
                            <w:pPr>
                              <w:pStyle w:val="NormalIndent"/>
                              <w:ind w:left="0"/>
                              <w:rPr>
                                <w:color w:val="000000"/>
                              </w:rPr>
                            </w:pPr>
                            <w:r>
                              <w:t>You should ensure that clause </w:t>
                            </w:r>
                            <w:r>
                              <w:fldChar w:fldCharType="begin"/>
                            </w:r>
                            <w:r>
                              <w:instrText xml:space="preserve"> REF _Ref416273145 \r \h </w:instrText>
                            </w:r>
                            <w:r>
                              <w:fldChar w:fldCharType="separate"/>
                            </w:r>
                            <w:r w:rsidR="00A32ACA">
                              <w:t>3.7(f)</w:t>
                            </w:r>
                            <w:r>
                              <w:fldChar w:fldCharType="end"/>
                            </w:r>
                            <w:r>
                              <w:t xml:space="preserve"> is consistent with the Company's Constitution. You should also consider how you would like any deadlock for the voting of Directors at a meeting of the Board to be resolved. For example, in a deadlocked board meeting, you could allocate a casting vote to the chairman (this is provided as an option in clause </w:t>
                            </w:r>
                            <w:r>
                              <w:fldChar w:fldCharType="begin"/>
                            </w:r>
                            <w:r>
                              <w:instrText xml:space="preserve"> REF _Ref441479070 \r \h </w:instrText>
                            </w:r>
                            <w:r>
                              <w:fldChar w:fldCharType="separate"/>
                            </w:r>
                            <w:r w:rsidR="00A32ACA">
                              <w:t>3.8(b)</w:t>
                            </w:r>
                            <w:r>
                              <w:fldChar w:fldCharType="end"/>
                            </w:r>
                            <w:r>
                              <w:t>) or resolve the deadlock using mediation.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B06FFC6" id="Text Box 17" o:spid="_x0000_s1037" type="#_x0000_t202" style="width:432.6pt;height:11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" fillcolor="#dae0e4" stroked="f" strokeweight=".5pt">
                <v:textbox inset=",0">
                  <w:txbxContent>
                    <w:p w14:paraId="7968FE9D" w14:textId="77777777" w:rsidR="005076F5" w:rsidRPr="002F1B4D" w:rsidRDefault="005076F5">
                      <w:pPr>
                        <w:rPr>
                          <w:b/>
                          <w:color w:val="0074BF"/>
                        </w:rPr>
                      </w:pPr>
                      <w:r w:rsidRPr="002F1B4D">
                        <w:rPr>
                          <w:b/>
                          <w:color w:val="0074BF"/>
                        </w:rPr>
                        <w:t>Guidance note</w:t>
                      </w:r>
                    </w:p>
                    <w:p w14:paraId="4BFCBAEB" w14:textId="0931A64E" w:rsidR="005076F5" w:rsidRDefault="005076F5">
                      <w:pPr>
                        <w:pStyle w:val="NormalIndent"/>
                        <w:ind w:left="0"/>
                        <w:rPr>
                          <w:color w:val="000000"/>
                        </w:rPr>
                      </w:pPr>
                      <w:r>
                        <w:t>You should ensure that clause </w:t>
                      </w:r>
                      <w:r>
                        <w:fldChar w:fldCharType="begin"/>
                      </w:r>
                      <w:r>
                        <w:instrText xml:space="preserve"> REF _Ref416273145 \r \h </w:instrText>
                      </w:r>
                      <w:r>
                        <w:fldChar w:fldCharType="separate"/>
                      </w:r>
                      <w:r w:rsidR="00A32ACA">
                        <w:t>3.7(f)</w:t>
                      </w:r>
                      <w:r>
                        <w:fldChar w:fldCharType="end"/>
                      </w:r>
                      <w:r>
                        <w:t xml:space="preserve"> is consistent with the Company's Constitution. You should also consider how you would like any deadlock for the voting of Directors at a meeting of the Board to be resolved. For example, in a deadlocked board meeting, you could allocate a casting vote to the chairman (this is provided as an option in clause </w:t>
                      </w:r>
                      <w:r>
                        <w:fldChar w:fldCharType="begin"/>
                      </w:r>
                      <w:r>
                        <w:instrText xml:space="preserve"> REF _Ref441479070 \r \h </w:instrText>
                      </w:r>
                      <w:r>
                        <w:fldChar w:fldCharType="separate"/>
                      </w:r>
                      <w:r w:rsidR="00A32ACA">
                        <w:t>3.8(b)</w:t>
                      </w:r>
                      <w:r>
                        <w:fldChar w:fldCharType="end"/>
                      </w:r>
                      <w:r>
                        <w:t>) or resolve the deadlock using mediation.</w:t>
                      </w:r>
                    </w:p>
                  </w:txbxContent>
                </v:textbox>
                <w10:anchorlock/>
              </v:shape>
            </w:pict>
          </mc:Fallback>
        </mc:AlternateContent>
      </w:r>
    </w:p>
    <w:p w14:paraId="7E78DF56" w14:textId="4F431CD0" w:rsidR="005076F5" w:rsidRDefault="005076F5">
      <w:pPr>
        <w:pStyle w:val="AllensHeading3"/>
        <w:numPr>
          <w:ilvl w:val="2"/>
          <w:numId w:val="7"/>
        </w:numPr>
      </w:pPr>
      <w:bookmarkStart w:id="210" w:name="_Ref416273145"/>
      <w:r>
        <w:t>Subject to clause </w:t>
      </w:r>
      <w:r>
        <w:fldChar w:fldCharType="begin"/>
      </w:r>
      <w:r>
        <w:instrText xml:space="preserve"> REF _Ref62657164 \w \h  \* MERGEFORMAT </w:instrText>
      </w:r>
      <w:r>
        <w:fldChar w:fldCharType="separate"/>
      </w:r>
      <w:r w:rsidR="00A32ACA">
        <w:t>4</w:t>
      </w:r>
      <w:r>
        <w:fldChar w:fldCharType="end"/>
      </w:r>
      <w:r>
        <w:t xml:space="preserve"> and any valid delegation of authority by the Board, all resolutions of the Board will be decided by </w:t>
      </w:r>
      <w:bookmarkEnd w:id="210"/>
      <w:r>
        <w:t>a Simple Majority of Directors, except to the extent otherwise required by law or as set out in this Deed.</w:t>
      </w:r>
    </w:p>
    <w:p w14:paraId="7E1CF0A2" w14:textId="77777777" w:rsidR="005076F5" w:rsidRDefault="005076F5">
      <w:pPr>
        <w:pStyle w:val="AllensHeading3"/>
        <w:numPr>
          <w:ilvl w:val="2"/>
          <w:numId w:val="7"/>
        </w:numPr>
      </w:pPr>
      <w:bookmarkStart w:id="211" w:name="_Ref201118720"/>
      <w:r>
        <w:t>The Board may by resolution delegate decision-making to a committee of the Board comprised of any one or more Directors or any other person or persons as the Board thinks fit.</w:t>
      </w:r>
      <w:bookmarkEnd w:id="211"/>
    </w:p>
    <w:p w14:paraId="37486393" w14:textId="77777777" w:rsidR="005076F5" w:rsidRDefault="005076F5">
      <w:pPr>
        <w:pStyle w:val="AllensHeading2"/>
        <w:numPr>
          <w:ilvl w:val="1"/>
          <w:numId w:val="7"/>
        </w:numPr>
      </w:pPr>
      <w:bookmarkStart w:id="212" w:name="_Toc406147063"/>
      <w:bookmarkStart w:id="213" w:name="_Toc200813710"/>
      <w:bookmarkStart w:id="214" w:name="_Toc173042196"/>
      <w:bookmarkStart w:id="215" w:name="_Toc172697633"/>
      <w:bookmarkStart w:id="216" w:name="_Toc170206003"/>
      <w:bookmarkStart w:id="217" w:name="_Toc169924848"/>
      <w:bookmarkStart w:id="218" w:name="_Toc145401582"/>
      <w:bookmarkStart w:id="219" w:name="_Ref145221549"/>
      <w:bookmarkStart w:id="220" w:name="_Toc67066942"/>
      <w:bookmarkStart w:id="221" w:name="_Toc73708990"/>
      <w:bookmarkStart w:id="222" w:name="_Toc175152003"/>
      <w:r>
        <w:t>Chair</w:t>
      </w:r>
      <w:bookmarkEnd w:id="212"/>
      <w:bookmarkEnd w:id="213"/>
      <w:bookmarkEnd w:id="214"/>
      <w:bookmarkEnd w:id="215"/>
      <w:bookmarkEnd w:id="216"/>
      <w:bookmarkEnd w:id="217"/>
      <w:bookmarkEnd w:id="218"/>
      <w:bookmarkEnd w:id="219"/>
      <w:bookmarkEnd w:id="220"/>
      <w:bookmarkEnd w:id="221"/>
      <w:bookmarkEnd w:id="222"/>
    </w:p>
    <w:p w14:paraId="6F20C774" w14:textId="77777777" w:rsidR="005076F5" w:rsidRDefault="005076F5">
      <w:pPr>
        <w:pStyle w:val="AllensHeading3"/>
        <w:numPr>
          <w:ilvl w:val="2"/>
          <w:numId w:val="7"/>
        </w:numPr>
      </w:pPr>
      <w:bookmarkStart w:id="223" w:name="_Ref200569237"/>
      <w:r>
        <w:t>The Directors will appoint a Director to act as chair</w:t>
      </w:r>
      <w:bookmarkEnd w:id="223"/>
      <w:r>
        <w:t xml:space="preserve"> (the </w:t>
      </w:r>
      <w:r>
        <w:rPr>
          <w:b/>
          <w:i/>
        </w:rPr>
        <w:t>Chair</w:t>
      </w:r>
      <w:r>
        <w:t>).</w:t>
      </w:r>
    </w:p>
    <w:p w14:paraId="5790B12A" w14:textId="77777777" w:rsidR="005076F5" w:rsidRDefault="005076F5">
      <w:pPr>
        <w:pStyle w:val="AllensHeading3"/>
        <w:numPr>
          <w:ilvl w:val="2"/>
          <w:numId w:val="7"/>
        </w:numPr>
        <w:rPr>
          <w:color w:val="000000" w:themeColor="text1"/>
        </w:rPr>
      </w:pPr>
      <w:bookmarkStart w:id="224" w:name="_Ref441479070"/>
      <w:r>
        <w:t>The Chair [</w:t>
      </w:r>
      <w:r>
        <w:rPr>
          <w:highlight w:val="yellow"/>
        </w:rPr>
        <w:t>does / does not</w:t>
      </w:r>
      <w:r>
        <w:t xml:space="preserve">] have a casting vote </w:t>
      </w:r>
      <w:r>
        <w:rPr>
          <w:lang w:val="en-GB"/>
        </w:rPr>
        <w:t>in addition to that Chair's deliberative vote.</w:t>
      </w:r>
      <w:bookmarkEnd w:id="224"/>
    </w:p>
    <w:p w14:paraId="64E97431" w14:textId="77777777" w:rsidR="005076F5" w:rsidRDefault="005076F5">
      <w:pPr>
        <w:pStyle w:val="AllensHeading3"/>
        <w:numPr>
          <w:ilvl w:val="0"/>
          <w:numId w:val="0"/>
        </w:numPr>
        <w:ind w:left="709" w:hanging="709"/>
        <w:rPr>
          <w:color w:val="000000" w:themeColor="text1"/>
        </w:rPr>
      </w:pPr>
      <w:r>
        <w:rPr>
          <w:noProof/>
          <w:lang w:eastAsia="en-AU"/>
        </w:rPr>
        <w:lastRenderedPageBreak/>
        <mc:AlternateContent>
          <mc:Choice Requires="wps">
            <w:drawing>
              <wp:inline distT="0" distB="0" distL="0" distR="0" wp14:anchorId="2E3B524F" wp14:editId="34D15D9E">
                <wp:extent cx="5494020" cy="896816"/>
                <wp:effectExtent l="0" t="0" r="0" b="0"/>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896816"/>
                        </a:xfrm>
                        <a:prstGeom prst="rect">
                          <a:avLst/>
                        </a:prstGeom>
                        <a:solidFill>
                          <a:srgbClr val="DAE0E4"/>
                        </a:solidFill>
                        <a:ln w="6350">
                          <a:noFill/>
                        </a:ln>
                        <a:effectLst/>
                      </wps:spPr>
                      <wps:txbx>
                        <w:txbxContent>
                          <w:p w14:paraId="221EE84F" w14:textId="77777777" w:rsidR="005076F5" w:rsidRPr="002F1B4D" w:rsidRDefault="005076F5">
                            <w:pPr>
                              <w:rPr>
                                <w:b/>
                                <w:color w:val="0074BF"/>
                              </w:rPr>
                            </w:pPr>
                            <w:r w:rsidRPr="002F1B4D">
                              <w:rPr>
                                <w:b/>
                                <w:color w:val="0074BF"/>
                              </w:rPr>
                              <w:t>Guidance note</w:t>
                            </w:r>
                          </w:p>
                          <w:p w14:paraId="16C2EB0E" w14:textId="66ED10F9" w:rsidR="005076F5" w:rsidRDefault="005076F5">
                            <w:pPr>
                              <w:pStyle w:val="NormalIndent"/>
                              <w:ind w:left="0"/>
                              <w:rPr>
                                <w:color w:val="000000"/>
                              </w:rPr>
                            </w:pPr>
                            <w:r>
                              <w:t>See guidance note at the definition of 'Required Majority' when considering the following clauses </w:t>
                            </w:r>
                            <w:r>
                              <w:fldChar w:fldCharType="begin"/>
                            </w:r>
                            <w:r>
                              <w:instrText xml:space="preserve"> REF _Ref62657164 \w \h </w:instrText>
                            </w:r>
                            <w:r>
                              <w:fldChar w:fldCharType="separate"/>
                            </w:r>
                            <w:r w:rsidR="00A32ACA">
                              <w:t>4</w:t>
                            </w:r>
                            <w:r>
                              <w:fldChar w:fldCharType="end"/>
                            </w:r>
                            <w:r>
                              <w:t xml:space="preserve"> and </w:t>
                            </w:r>
                            <w:r>
                              <w:fldChar w:fldCharType="begin"/>
                            </w:r>
                            <w:r>
                              <w:instrText xml:space="preserve"> REF _Ref62657371 \w \h </w:instrText>
                            </w:r>
                            <w:r>
                              <w:fldChar w:fldCharType="separate"/>
                            </w:r>
                            <w:r w:rsidR="00A32ACA">
                              <w:t>4.2</w:t>
                            </w:r>
                            <w:r>
                              <w:fldChar w:fldCharType="end"/>
                            </w:r>
                            <w:r>
                              <w: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E3B524F" id="Text Box 81" o:spid="_x0000_s1038" type="#_x0000_t202" style="width:432.6pt;height:7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" fillcolor="#dae0e4" stroked="f" strokeweight=".5pt">
                <v:textbox inset=",0">
                  <w:txbxContent>
                    <w:p w14:paraId="221EE84F" w14:textId="77777777" w:rsidR="005076F5" w:rsidRPr="002F1B4D" w:rsidRDefault="005076F5">
                      <w:pPr>
                        <w:rPr>
                          <w:b/>
                          <w:color w:val="0074BF"/>
                        </w:rPr>
                      </w:pPr>
                      <w:r w:rsidRPr="002F1B4D">
                        <w:rPr>
                          <w:b/>
                          <w:color w:val="0074BF"/>
                        </w:rPr>
                        <w:t>Guidance note</w:t>
                      </w:r>
                    </w:p>
                    <w:p w14:paraId="16C2EB0E" w14:textId="66ED10F9" w:rsidR="005076F5" w:rsidRDefault="005076F5">
                      <w:pPr>
                        <w:pStyle w:val="NormalIndent"/>
                        <w:ind w:left="0"/>
                        <w:rPr>
                          <w:color w:val="000000"/>
                        </w:rPr>
                      </w:pPr>
                      <w:r>
                        <w:t>See guidance note at the definition of 'Required Majority' when considering the following clauses </w:t>
                      </w:r>
                      <w:r>
                        <w:fldChar w:fldCharType="begin"/>
                      </w:r>
                      <w:r>
                        <w:instrText xml:space="preserve"> REF _Ref62657164 \w \h </w:instrText>
                      </w:r>
                      <w:r>
                        <w:fldChar w:fldCharType="separate"/>
                      </w:r>
                      <w:r w:rsidR="00A32ACA">
                        <w:t>4</w:t>
                      </w:r>
                      <w:r>
                        <w:fldChar w:fldCharType="end"/>
                      </w:r>
                      <w:r>
                        <w:t xml:space="preserve"> and </w:t>
                      </w:r>
                      <w:r>
                        <w:fldChar w:fldCharType="begin"/>
                      </w:r>
                      <w:r>
                        <w:instrText xml:space="preserve"> REF _Ref62657371 \w \h </w:instrText>
                      </w:r>
                      <w:r>
                        <w:fldChar w:fldCharType="separate"/>
                      </w:r>
                      <w:r w:rsidR="00A32ACA">
                        <w:t>4.2</w:t>
                      </w:r>
                      <w:r>
                        <w:fldChar w:fldCharType="end"/>
                      </w:r>
                      <w:r>
                        <w:t>.</w:t>
                      </w:r>
                    </w:p>
                  </w:txbxContent>
                </v:textbox>
                <w10:anchorlock/>
              </v:shape>
            </w:pict>
          </mc:Fallback>
        </mc:AlternateContent>
      </w:r>
    </w:p>
    <w:p w14:paraId="6B1B7721" w14:textId="77777777" w:rsidR="005076F5" w:rsidRDefault="005076F5">
      <w:pPr>
        <w:pStyle w:val="AllensHeading1"/>
        <w:numPr>
          <w:ilvl w:val="0"/>
          <w:numId w:val="7"/>
        </w:numPr>
      </w:pPr>
      <w:bookmarkStart w:id="225" w:name="_Toc73708991"/>
      <w:bookmarkStart w:id="226" w:name="_Toc175152004"/>
      <w:bookmarkStart w:id="227" w:name="_Ref62657164"/>
      <w:bookmarkStart w:id="228" w:name="_Toc67066943"/>
      <w:bookmarkStart w:id="229" w:name="_Toc173042198"/>
      <w:bookmarkStart w:id="230" w:name="_Toc172697635"/>
      <w:bookmarkStart w:id="231" w:name="_Toc170206005"/>
      <w:bookmarkStart w:id="232" w:name="_Toc169924850"/>
      <w:bookmarkStart w:id="233" w:name="_Toc145401584"/>
      <w:bookmarkStart w:id="234" w:name="_Ref145140275"/>
      <w:bookmarkStart w:id="235" w:name="_Toc406147064"/>
      <w:bookmarkStart w:id="236" w:name="_Toc200813711"/>
      <w:bookmarkStart w:id="237" w:name="_Ref200569618"/>
      <w:bookmarkStart w:id="238" w:name="_Ref200568935"/>
      <w:bookmarkStart w:id="239" w:name="_Ref430089900"/>
      <w:bookmarkStart w:id="240" w:name="_Ref441745917"/>
      <w:r>
        <w:t>Reserved matters</w:t>
      </w:r>
      <w:bookmarkEnd w:id="225"/>
      <w:bookmarkEnd w:id="226"/>
    </w:p>
    <w:p w14:paraId="17B62C72" w14:textId="77777777" w:rsidR="005076F5" w:rsidRDefault="005076F5">
      <w:pPr>
        <w:pStyle w:val="AllensHeading2"/>
        <w:numPr>
          <w:ilvl w:val="1"/>
          <w:numId w:val="7"/>
        </w:numPr>
      </w:pPr>
      <w:bookmarkStart w:id="241" w:name="_Toc73708992"/>
      <w:bookmarkStart w:id="242" w:name="_Ref73709078"/>
      <w:bookmarkStart w:id="243" w:name="_Toc175152005"/>
      <w:r>
        <w:t>Director reserved matters</w:t>
      </w:r>
      <w:bookmarkEnd w:id="227"/>
      <w:bookmarkEnd w:id="228"/>
      <w:bookmarkEnd w:id="241"/>
      <w:bookmarkEnd w:id="242"/>
      <w:bookmarkEnd w:id="243"/>
    </w:p>
    <w:p w14:paraId="42D3C3D7" w14:textId="77777777" w:rsidR="005076F5" w:rsidRDefault="005076F5">
      <w:pPr>
        <w:pStyle w:val="NormalIndent"/>
        <w:keepNext/>
      </w:pPr>
      <w:r>
        <w:t>The Company may not, and must ensure that each Group Entity does not, take any action or pass any resolution in respect of any of the following matters unless the action or resolution has been approved by the Required Majority of Directors except to the extent otherwise required by law:</w:t>
      </w:r>
    </w:p>
    <w:p w14:paraId="510CF24F" w14:textId="77777777" w:rsidR="005076F5" w:rsidRDefault="005076F5">
      <w:pPr>
        <w:pStyle w:val="AllensHeading3"/>
        <w:keepNext/>
        <w:numPr>
          <w:ilvl w:val="2"/>
          <w:numId w:val="7"/>
        </w:numPr>
      </w:pPr>
      <w:r>
        <w:t>(</w:t>
      </w:r>
      <w:r>
        <w:rPr>
          <w:b/>
          <w:bCs/>
        </w:rPr>
        <w:t>business plan</w:t>
      </w:r>
      <w:r>
        <w:t>) the adoption of or amendment of any business plan or budget for the Group;</w:t>
      </w:r>
    </w:p>
    <w:p w14:paraId="78B8AD6B" w14:textId="77777777" w:rsidR="005076F5" w:rsidRDefault="005076F5">
      <w:pPr>
        <w:pStyle w:val="AllensHeading3"/>
        <w:numPr>
          <w:ilvl w:val="2"/>
          <w:numId w:val="7"/>
        </w:numPr>
      </w:pPr>
      <w:r>
        <w:t>(</w:t>
      </w:r>
      <w:r>
        <w:rPr>
          <w:b/>
        </w:rPr>
        <w:t>securities</w:t>
      </w:r>
      <w:r>
        <w:t>) issuing or allotting or granting any right to issue, allot or acquire securities of any Group Entity other than an Excluded Issue;</w:t>
      </w:r>
    </w:p>
    <w:p w14:paraId="5FE1D137" w14:textId="77777777" w:rsidR="005076F5" w:rsidRDefault="005076F5">
      <w:pPr>
        <w:pStyle w:val="AllensHeading3"/>
        <w:numPr>
          <w:ilvl w:val="2"/>
          <w:numId w:val="7"/>
        </w:numPr>
      </w:pPr>
      <w:r>
        <w:t>(</w:t>
      </w:r>
      <w:r>
        <w:rPr>
          <w:b/>
        </w:rPr>
        <w:t>borrowings</w:t>
      </w:r>
      <w:r>
        <w:t>) authorising any Group Entity to borrow or accept a financial accommodation of more than $[</w:t>
      </w:r>
      <w:r>
        <w:rPr>
          <w:highlight w:val="yellow"/>
        </w:rPr>
        <w:t>insert amount</w:t>
      </w:r>
      <w:r>
        <w:t>];</w:t>
      </w:r>
    </w:p>
    <w:p w14:paraId="752401D2" w14:textId="77777777" w:rsidR="005076F5" w:rsidRDefault="005076F5">
      <w:pPr>
        <w:pStyle w:val="AllensHeading3"/>
        <w:numPr>
          <w:ilvl w:val="2"/>
          <w:numId w:val="7"/>
        </w:numPr>
      </w:pPr>
      <w:r>
        <w:t>(</w:t>
      </w:r>
      <w:r>
        <w:rPr>
          <w:b/>
        </w:rPr>
        <w:t>encumbrances</w:t>
      </w:r>
      <w:r>
        <w:t xml:space="preserve">) creating any Security over the assets or undertakings of any Group Entity; </w:t>
      </w:r>
    </w:p>
    <w:p w14:paraId="0166C323" w14:textId="77777777" w:rsidR="005076F5" w:rsidRDefault="005076F5">
      <w:pPr>
        <w:pStyle w:val="AllensHeading3"/>
        <w:numPr>
          <w:ilvl w:val="2"/>
          <w:numId w:val="7"/>
        </w:numPr>
      </w:pPr>
      <w:r>
        <w:t>(</w:t>
      </w:r>
      <w:r>
        <w:rPr>
          <w:b/>
        </w:rPr>
        <w:t>guarantee</w:t>
      </w:r>
      <w:r>
        <w:t>) giving or entering into any guarantee, indemnity, letter of comfort, performance bond or other Security, or assuming any liability, for or on behalf of any person other than a Group Entity in respect of an amount which is more than $[</w:t>
      </w:r>
      <w:r>
        <w:rPr>
          <w:highlight w:val="yellow"/>
        </w:rPr>
        <w:t>insert amount</w:t>
      </w:r>
      <w:r>
        <w:t>];</w:t>
      </w:r>
    </w:p>
    <w:p w14:paraId="5E58D447" w14:textId="77777777" w:rsidR="005076F5" w:rsidRDefault="005076F5">
      <w:pPr>
        <w:pStyle w:val="AllensHeading3"/>
        <w:numPr>
          <w:ilvl w:val="2"/>
          <w:numId w:val="7"/>
        </w:numPr>
      </w:pPr>
      <w:bookmarkStart w:id="244" w:name="_Ref212545548"/>
      <w:r>
        <w:t>(</w:t>
      </w:r>
      <w:r>
        <w:rPr>
          <w:b/>
        </w:rPr>
        <w:t>acquisitions and disposals</w:t>
      </w:r>
      <w:r>
        <w:t>) acquiring (including by lease or licence) any business or securities or disposing (including by lease or licence) of any business of, or any securities held by, any Group Entity, in each case in excess of $[</w:t>
      </w:r>
      <w:r>
        <w:rPr>
          <w:highlight w:val="yellow"/>
        </w:rPr>
        <w:t>insert amount</w:t>
      </w:r>
      <w:r>
        <w:t>];</w:t>
      </w:r>
      <w:bookmarkEnd w:id="244"/>
    </w:p>
    <w:p w14:paraId="10D49B56" w14:textId="77777777" w:rsidR="005076F5" w:rsidRDefault="005076F5">
      <w:pPr>
        <w:pStyle w:val="AllensHeading3"/>
        <w:numPr>
          <w:ilvl w:val="2"/>
          <w:numId w:val="7"/>
        </w:numPr>
      </w:pPr>
      <w:r>
        <w:t>(</w:t>
      </w:r>
      <w:r>
        <w:rPr>
          <w:b/>
        </w:rPr>
        <w:t>assets</w:t>
      </w:r>
      <w:r>
        <w:t>) arranging for any Group Entity to sell or buy any assets (or more than one asset in a series of transactions), either tangible or intangible, having a value of more than $[</w:t>
      </w:r>
      <w:r>
        <w:rPr>
          <w:highlight w:val="yellow"/>
        </w:rPr>
        <w:t>insert amount</w:t>
      </w:r>
      <w:r>
        <w:t>];</w:t>
      </w:r>
    </w:p>
    <w:p w14:paraId="4757F4A1" w14:textId="77777777" w:rsidR="005076F5" w:rsidRDefault="005076F5">
      <w:pPr>
        <w:pStyle w:val="AllensHeading3"/>
        <w:numPr>
          <w:ilvl w:val="2"/>
          <w:numId w:val="7"/>
        </w:numPr>
      </w:pPr>
      <w:r>
        <w:t>(</w:t>
      </w:r>
      <w:r>
        <w:rPr>
          <w:b/>
        </w:rPr>
        <w:t>capital expenditure</w:t>
      </w:r>
      <w:r>
        <w:t>) authorising any Group Entity to incur capital expenditure of more than $[</w:t>
      </w:r>
      <w:r>
        <w:rPr>
          <w:highlight w:val="yellow"/>
        </w:rPr>
        <w:t>insert amount</w:t>
      </w:r>
      <w:r>
        <w:t>] in a financial year;</w:t>
      </w:r>
    </w:p>
    <w:p w14:paraId="14509BC8" w14:textId="77777777" w:rsidR="005076F5" w:rsidRDefault="005076F5">
      <w:pPr>
        <w:pStyle w:val="AllensHeading3"/>
        <w:numPr>
          <w:ilvl w:val="2"/>
          <w:numId w:val="7"/>
        </w:numPr>
      </w:pPr>
      <w:r>
        <w:t>(</w:t>
      </w:r>
      <w:r>
        <w:rPr>
          <w:b/>
        </w:rPr>
        <w:t>finance and operating leases</w:t>
      </w:r>
      <w:r>
        <w:t>) authorising any Group Entity to enter into any finance or operating lease (or more than one finance or operating lease in a series of transactions) costing more than $[</w:t>
      </w:r>
      <w:r>
        <w:rPr>
          <w:highlight w:val="yellow"/>
        </w:rPr>
        <w:t>insert amount</w:t>
      </w:r>
      <w:r>
        <w:t>] annually or $[</w:t>
      </w:r>
      <w:r>
        <w:rPr>
          <w:highlight w:val="yellow"/>
        </w:rPr>
        <w:t>insert amount</w:t>
      </w:r>
      <w:r>
        <w:t>] in aggregate;</w:t>
      </w:r>
    </w:p>
    <w:p w14:paraId="73751295" w14:textId="77777777" w:rsidR="005076F5" w:rsidRDefault="005076F5">
      <w:pPr>
        <w:pStyle w:val="AllensHeading3"/>
        <w:keepLines/>
        <w:numPr>
          <w:ilvl w:val="2"/>
          <w:numId w:val="7"/>
        </w:numPr>
      </w:pPr>
      <w:r>
        <w:t>(</w:t>
      </w:r>
      <w:r>
        <w:rPr>
          <w:b/>
        </w:rPr>
        <w:t>material contracts</w:t>
      </w:r>
      <w:r>
        <w:t>) authorising any Group Entity to enter into, terminate, amend or vary a contract, lease or other arrangement involving expenditure, revenue or the incurrence of liabilities in excess of $[</w:t>
      </w:r>
      <w:r>
        <w:rPr>
          <w:highlight w:val="yellow"/>
        </w:rPr>
        <w:t>insert amount</w:t>
      </w:r>
      <w:r>
        <w:t>] in aggregate or $[</w:t>
      </w:r>
      <w:r>
        <w:rPr>
          <w:highlight w:val="yellow"/>
        </w:rPr>
        <w:t>insert amount</w:t>
      </w:r>
      <w:r>
        <w:t>] in any financial year or having a term in excess of [</w:t>
      </w:r>
      <w:r w:rsidRPr="00533CCF">
        <w:rPr>
          <w:highlight w:val="yellow"/>
        </w:rPr>
        <w:t>one</w:t>
      </w:r>
      <w:r>
        <w:t>] year;</w:t>
      </w:r>
    </w:p>
    <w:p w14:paraId="6D56D08B" w14:textId="77777777" w:rsidR="005076F5" w:rsidRDefault="005076F5">
      <w:pPr>
        <w:pStyle w:val="AllensHeading3"/>
        <w:numPr>
          <w:ilvl w:val="2"/>
          <w:numId w:val="7"/>
        </w:numPr>
      </w:pPr>
      <w:r>
        <w:t>(</w:t>
      </w:r>
      <w:r>
        <w:rPr>
          <w:b/>
        </w:rPr>
        <w:t>loans</w:t>
      </w:r>
      <w:r>
        <w:t>) giving a loan, credit or other financial accommodation to a person of more than $[</w:t>
      </w:r>
      <w:r>
        <w:rPr>
          <w:highlight w:val="yellow"/>
        </w:rPr>
        <w:t>insert amount</w:t>
      </w:r>
      <w:r>
        <w:t>] except in the ordinary course of business;</w:t>
      </w:r>
    </w:p>
    <w:p w14:paraId="368B4C6C" w14:textId="77777777" w:rsidR="005076F5" w:rsidRDefault="005076F5">
      <w:pPr>
        <w:pStyle w:val="AllensHeading3"/>
        <w:numPr>
          <w:ilvl w:val="2"/>
          <w:numId w:val="7"/>
        </w:numPr>
      </w:pPr>
      <w:r>
        <w:t>(</w:t>
      </w:r>
      <w:r>
        <w:rPr>
          <w:b/>
        </w:rPr>
        <w:t>partnerships and joint ventures</w:t>
      </w:r>
      <w:r>
        <w:t>) authorising any Group Entity to enter into, terminate, amend or vary a partnership, profit sharing arrangement or joint venture;</w:t>
      </w:r>
    </w:p>
    <w:p w14:paraId="18FFA2AE" w14:textId="77777777" w:rsidR="005076F5" w:rsidRDefault="005076F5">
      <w:pPr>
        <w:pStyle w:val="AllensHeading3"/>
        <w:numPr>
          <w:ilvl w:val="2"/>
          <w:numId w:val="7"/>
        </w:numPr>
      </w:pPr>
      <w:r>
        <w:t>(</w:t>
      </w:r>
      <w:r>
        <w:rPr>
          <w:b/>
        </w:rPr>
        <w:t>insurance</w:t>
      </w:r>
      <w:r>
        <w:t>) amending or varying the insurance cover in excess of $[</w:t>
      </w:r>
      <w:r>
        <w:rPr>
          <w:highlight w:val="yellow"/>
        </w:rPr>
        <w:t>insert amount</w:t>
      </w:r>
      <w:r>
        <w:t>] over any Group Entity or the Business;</w:t>
      </w:r>
    </w:p>
    <w:p w14:paraId="22109FB7" w14:textId="77777777" w:rsidR="005076F5" w:rsidRDefault="005076F5">
      <w:pPr>
        <w:pStyle w:val="AllensHeading3"/>
        <w:numPr>
          <w:ilvl w:val="2"/>
          <w:numId w:val="7"/>
        </w:numPr>
      </w:pPr>
      <w:r>
        <w:lastRenderedPageBreak/>
        <w:t>(</w:t>
      </w:r>
      <w:r>
        <w:rPr>
          <w:b/>
        </w:rPr>
        <w:t>litigation</w:t>
      </w:r>
      <w:r>
        <w:t>) instigating or settling any litigation, arbitration or other proceedings involving a Group Entity when the aggregate amount claimed is in excess of $[</w:t>
      </w:r>
      <w:r>
        <w:rPr>
          <w:highlight w:val="yellow"/>
        </w:rPr>
        <w:t>insert amount</w:t>
      </w:r>
      <w:r>
        <w:t xml:space="preserve">] (except instigating claims against bad debtors in the ordinary course of business); </w:t>
      </w:r>
    </w:p>
    <w:p w14:paraId="72CBF34A" w14:textId="77777777" w:rsidR="005076F5" w:rsidRDefault="005076F5">
      <w:pPr>
        <w:pStyle w:val="AllensHeading3"/>
        <w:numPr>
          <w:ilvl w:val="2"/>
          <w:numId w:val="7"/>
        </w:numPr>
      </w:pPr>
      <w:bookmarkStart w:id="245" w:name="_Ref441668035"/>
      <w:bookmarkStart w:id="246" w:name="_Ref444009305"/>
      <w:r>
        <w:t>(</w:t>
      </w:r>
      <w:r>
        <w:rPr>
          <w:b/>
        </w:rPr>
        <w:t>incentive plans</w:t>
      </w:r>
      <w:r>
        <w:t>) the entry into, or agreement of, any incentive plans by the Company; and</w:t>
      </w:r>
      <w:bookmarkEnd w:id="245"/>
      <w:bookmarkEnd w:id="246"/>
    </w:p>
    <w:p w14:paraId="1541467C" w14:textId="2E322E38" w:rsidR="005076F5" w:rsidRDefault="005076F5">
      <w:pPr>
        <w:pStyle w:val="AllensHeading3"/>
        <w:numPr>
          <w:ilvl w:val="2"/>
          <w:numId w:val="7"/>
        </w:numPr>
      </w:pPr>
      <w:r>
        <w:t>(</w:t>
      </w:r>
      <w:r>
        <w:rPr>
          <w:b/>
        </w:rPr>
        <w:t>agreement to do so</w:t>
      </w:r>
      <w:r>
        <w:t>) making any agreement or arrangement to carry out any of the matters referred to in this clause </w:t>
      </w:r>
      <w:r>
        <w:fldChar w:fldCharType="begin"/>
      </w:r>
      <w:r>
        <w:instrText xml:space="preserve"> REF _Ref62657164 \w \h </w:instrText>
      </w:r>
      <w:r>
        <w:fldChar w:fldCharType="separate"/>
      </w:r>
      <w:r w:rsidR="00A32ACA">
        <w:t>4</w:t>
      </w:r>
      <w:r>
        <w:fldChar w:fldCharType="end"/>
      </w:r>
      <w:r>
        <w:t>.</w:t>
      </w:r>
    </w:p>
    <w:p w14:paraId="0439CC68" w14:textId="77777777" w:rsidR="005076F5" w:rsidRDefault="005076F5">
      <w:pPr>
        <w:pStyle w:val="AllensHeading2"/>
        <w:numPr>
          <w:ilvl w:val="1"/>
          <w:numId w:val="7"/>
        </w:numPr>
      </w:pPr>
      <w:bookmarkStart w:id="247" w:name="_Ref62657371"/>
      <w:bookmarkStart w:id="248" w:name="_Toc67066944"/>
      <w:bookmarkStart w:id="249" w:name="_Toc73708993"/>
      <w:bookmarkStart w:id="250" w:name="_Toc175152006"/>
      <w:r>
        <w:t xml:space="preserve">Shareholder </w:t>
      </w:r>
      <w:bookmarkEnd w:id="229"/>
      <w:bookmarkEnd w:id="230"/>
      <w:bookmarkEnd w:id="231"/>
      <w:bookmarkEnd w:id="232"/>
      <w:bookmarkEnd w:id="233"/>
      <w:bookmarkEnd w:id="234"/>
      <w:r>
        <w:t>reserved matters</w:t>
      </w:r>
      <w:bookmarkEnd w:id="235"/>
      <w:bookmarkEnd w:id="236"/>
      <w:bookmarkEnd w:id="237"/>
      <w:bookmarkEnd w:id="238"/>
      <w:bookmarkEnd w:id="239"/>
      <w:bookmarkEnd w:id="240"/>
      <w:bookmarkEnd w:id="247"/>
      <w:bookmarkEnd w:id="248"/>
      <w:bookmarkEnd w:id="249"/>
      <w:bookmarkEnd w:id="250"/>
    </w:p>
    <w:p w14:paraId="38635E97" w14:textId="77777777" w:rsidR="005076F5" w:rsidRDefault="005076F5">
      <w:pPr>
        <w:pStyle w:val="NormalIndent"/>
        <w:keepNext/>
      </w:pPr>
      <w:r>
        <w:t>The Company may not, and must ensure that each Group Entity does not, take any action or pass any resolution in respect of any of the following matters unless the action or resolution has been approved by the Required Majority of Shareholders except to the extent otherwise required by law:</w:t>
      </w:r>
    </w:p>
    <w:p w14:paraId="57309228" w14:textId="77777777" w:rsidR="005076F5" w:rsidRDefault="005076F5">
      <w:pPr>
        <w:pStyle w:val="AllensHeading3"/>
        <w:numPr>
          <w:ilvl w:val="2"/>
          <w:numId w:val="7"/>
        </w:numPr>
      </w:pPr>
      <w:r>
        <w:t>(</w:t>
      </w:r>
      <w:r>
        <w:rPr>
          <w:b/>
        </w:rPr>
        <w:t>financial assistance</w:t>
      </w:r>
      <w:r>
        <w:t>) giving a loan or other financial assistance to a Director or an associate of a Director of a Group Entity or varying the terms of a loan or other financial assistance previously given to a Director or an associate of a Director of a Group Entity;</w:t>
      </w:r>
    </w:p>
    <w:p w14:paraId="7D63F76C" w14:textId="77777777" w:rsidR="005076F5" w:rsidRDefault="005076F5">
      <w:pPr>
        <w:pStyle w:val="AllensHeading3"/>
        <w:numPr>
          <w:ilvl w:val="2"/>
          <w:numId w:val="7"/>
        </w:numPr>
      </w:pPr>
      <w:r>
        <w:t>(</w:t>
      </w:r>
      <w:r>
        <w:rPr>
          <w:b/>
        </w:rPr>
        <w:t>agreements between Company and Shareholder</w:t>
      </w:r>
      <w:r>
        <w:t>) concluding or entering into any agreements or contracts between the Company and any one or more of its Shareholders, or a Shareholder's Subsidiary or Related Body Corporate outside of the ordinary course of business of any party to it or otherwise not on commercial arm's length terms (excluding this Deed);</w:t>
      </w:r>
    </w:p>
    <w:p w14:paraId="7F17E3D7" w14:textId="77777777" w:rsidR="005076F5" w:rsidRDefault="005076F5">
      <w:pPr>
        <w:pStyle w:val="AllensHeading3"/>
        <w:numPr>
          <w:ilvl w:val="2"/>
          <w:numId w:val="7"/>
        </w:numPr>
      </w:pPr>
      <w:r>
        <w:t>(</w:t>
      </w:r>
      <w:r>
        <w:rPr>
          <w:b/>
          <w:bCs/>
        </w:rPr>
        <w:t>share rights</w:t>
      </w:r>
      <w:r>
        <w:t>) varying the rights of any Shares (other than where such variation occurs in accordance with the terms of issue of the relevant Shares);</w:t>
      </w:r>
    </w:p>
    <w:p w14:paraId="528CA7D0" w14:textId="77777777" w:rsidR="005076F5" w:rsidRDefault="005076F5">
      <w:pPr>
        <w:pStyle w:val="AllensHeading3"/>
        <w:numPr>
          <w:ilvl w:val="2"/>
          <w:numId w:val="7"/>
        </w:numPr>
      </w:pPr>
      <w:r>
        <w:t>(</w:t>
      </w:r>
      <w:r>
        <w:rPr>
          <w:b/>
          <w:bCs/>
        </w:rPr>
        <w:t>new class of Shares</w:t>
      </w:r>
      <w:r>
        <w:t>) creating any class of Shares with rights superior to the rights of any existing class of Shares;</w:t>
      </w:r>
    </w:p>
    <w:p w14:paraId="790EC860" w14:textId="77777777" w:rsidR="005076F5" w:rsidRDefault="005076F5">
      <w:pPr>
        <w:pStyle w:val="AllensHeading3"/>
        <w:numPr>
          <w:ilvl w:val="2"/>
          <w:numId w:val="7"/>
        </w:numPr>
      </w:pPr>
      <w:r>
        <w:t>(</w:t>
      </w:r>
      <w:r>
        <w:rPr>
          <w:b/>
        </w:rPr>
        <w:t>winding up</w:t>
      </w:r>
      <w:r>
        <w:t>) taking any step to dissolve or wind up the Company, appoint a receiver or receiver and manager (or any similar officer) of the whole or any part of the business or assets of any Group Entity;</w:t>
      </w:r>
    </w:p>
    <w:p w14:paraId="472A07B5" w14:textId="77777777" w:rsidR="005076F5" w:rsidRDefault="005076F5">
      <w:pPr>
        <w:pStyle w:val="AllensHeading3"/>
        <w:numPr>
          <w:ilvl w:val="2"/>
          <w:numId w:val="7"/>
        </w:numPr>
      </w:pPr>
      <w:r>
        <w:t>(</w:t>
      </w:r>
      <w:r>
        <w:rPr>
          <w:b/>
          <w:bCs/>
        </w:rPr>
        <w:t>alteration of capital</w:t>
      </w:r>
      <w:r>
        <w:t>) the reduction or alteration of capital of the Company in a manner provided for in the Corporations Act (including, without limitation, a repurchase, cancellation or buy-back of its shares);</w:t>
      </w:r>
    </w:p>
    <w:p w14:paraId="327675E8" w14:textId="77777777" w:rsidR="005076F5" w:rsidRDefault="005076F5">
      <w:pPr>
        <w:pStyle w:val="AllensHeading3"/>
        <w:numPr>
          <w:ilvl w:val="2"/>
          <w:numId w:val="7"/>
        </w:numPr>
      </w:pPr>
      <w:r>
        <w:t>(</w:t>
      </w:r>
      <w:r>
        <w:rPr>
          <w:b/>
        </w:rPr>
        <w:t>change in nature of business</w:t>
      </w:r>
      <w:r>
        <w:t xml:space="preserve">) ceasing, or materially altering the scale of operations of, the Business or commencing any material new business or operational activities other than the Business at the date of this Deed except in accordance with any business plan of the Company as approved by the Directors; </w:t>
      </w:r>
    </w:p>
    <w:p w14:paraId="0596263E" w14:textId="77777777" w:rsidR="005076F5" w:rsidRDefault="005076F5">
      <w:pPr>
        <w:pStyle w:val="AllensHeading3"/>
      </w:pPr>
      <w:r>
        <w:t>(</w:t>
      </w:r>
      <w:r>
        <w:rPr>
          <w:b/>
        </w:rPr>
        <w:t>sale</w:t>
      </w:r>
      <w:r>
        <w:t>) a sale of all or substantially all of the assets of the Group;</w:t>
      </w:r>
    </w:p>
    <w:p w14:paraId="6C45CDA5" w14:textId="77777777" w:rsidR="005076F5" w:rsidRDefault="005076F5">
      <w:pPr>
        <w:pStyle w:val="AllensHeading3"/>
      </w:pPr>
      <w:r>
        <w:t>(</w:t>
      </w:r>
      <w:r>
        <w:rPr>
          <w:b/>
        </w:rPr>
        <w:t>Intellectual Property Rights</w:t>
      </w:r>
      <w:r>
        <w:t>) selling, assigning or licensing any of the Group's material intellectual property rights, other than pursuant to licenses granted in the ordinary course of business;</w:t>
      </w:r>
    </w:p>
    <w:p w14:paraId="4CEF2AD4" w14:textId="77777777" w:rsidR="005076F5" w:rsidRDefault="005076F5">
      <w:pPr>
        <w:pStyle w:val="AllensHeading3"/>
      </w:pPr>
      <w:r>
        <w:t>(</w:t>
      </w:r>
      <w:r>
        <w:rPr>
          <w:b/>
        </w:rPr>
        <w:t>IPO</w:t>
      </w:r>
      <w:r>
        <w:t>) effect an IPO; and</w:t>
      </w:r>
    </w:p>
    <w:p w14:paraId="0E4AD279" w14:textId="3CE85A69" w:rsidR="005076F5" w:rsidRDefault="005076F5">
      <w:pPr>
        <w:pStyle w:val="AllensHeading3"/>
        <w:numPr>
          <w:ilvl w:val="2"/>
          <w:numId w:val="7"/>
        </w:numPr>
      </w:pPr>
      <w:r>
        <w:t>(</w:t>
      </w:r>
      <w:r>
        <w:rPr>
          <w:b/>
        </w:rPr>
        <w:t>agreement to do so</w:t>
      </w:r>
      <w:r>
        <w:t>) making any agreement or arrangement to carry out any of the matters referred to in this clause </w:t>
      </w:r>
      <w:r>
        <w:fldChar w:fldCharType="begin"/>
      </w:r>
      <w:r>
        <w:instrText xml:space="preserve"> REF _Ref62657371 \w \h </w:instrText>
      </w:r>
      <w:r>
        <w:fldChar w:fldCharType="separate"/>
      </w:r>
      <w:r w:rsidR="00A32ACA">
        <w:t>4.2</w:t>
      </w:r>
      <w:r>
        <w:fldChar w:fldCharType="end"/>
      </w:r>
      <w:r>
        <w:t>.</w:t>
      </w:r>
    </w:p>
    <w:p w14:paraId="67791C0F" w14:textId="77777777" w:rsidR="005076F5" w:rsidRDefault="005076F5">
      <w:pPr>
        <w:pStyle w:val="AllensHeading1"/>
        <w:numPr>
          <w:ilvl w:val="0"/>
          <w:numId w:val="7"/>
        </w:numPr>
      </w:pPr>
      <w:bookmarkStart w:id="251" w:name="_Toc62742847"/>
      <w:bookmarkStart w:id="252" w:name="_Toc62743411"/>
      <w:bookmarkStart w:id="253" w:name="_Toc62747569"/>
      <w:bookmarkStart w:id="254" w:name="_Toc406147065"/>
      <w:bookmarkStart w:id="255" w:name="_Toc200813712"/>
      <w:bookmarkStart w:id="256" w:name="_Ref199212508"/>
      <w:bookmarkStart w:id="257" w:name="_Toc173042199"/>
      <w:bookmarkStart w:id="258" w:name="_Toc172697636"/>
      <w:bookmarkStart w:id="259" w:name="_Toc170206006"/>
      <w:bookmarkStart w:id="260" w:name="_Toc169924851"/>
      <w:bookmarkStart w:id="261" w:name="_Toc145401585"/>
      <w:bookmarkStart w:id="262" w:name="_Toc67066945"/>
      <w:bookmarkStart w:id="263" w:name="_Toc73708994"/>
      <w:bookmarkStart w:id="264" w:name="_Toc175152007"/>
      <w:bookmarkEnd w:id="251"/>
      <w:bookmarkEnd w:id="252"/>
      <w:bookmarkEnd w:id="253"/>
      <w:r>
        <w:lastRenderedPageBreak/>
        <w:t>Meeting and Resolutions of Shareholders</w:t>
      </w:r>
      <w:bookmarkEnd w:id="254"/>
      <w:bookmarkEnd w:id="255"/>
      <w:bookmarkEnd w:id="256"/>
      <w:bookmarkEnd w:id="257"/>
      <w:bookmarkEnd w:id="258"/>
      <w:bookmarkEnd w:id="259"/>
      <w:bookmarkEnd w:id="260"/>
      <w:bookmarkEnd w:id="261"/>
      <w:bookmarkEnd w:id="262"/>
      <w:bookmarkEnd w:id="263"/>
      <w:bookmarkEnd w:id="264"/>
    </w:p>
    <w:p w14:paraId="2C365CD1" w14:textId="77777777" w:rsidR="005076F5" w:rsidRDefault="005076F5">
      <w:pPr>
        <w:pStyle w:val="AllensHeading2"/>
        <w:numPr>
          <w:ilvl w:val="1"/>
          <w:numId w:val="7"/>
        </w:numPr>
      </w:pPr>
      <w:bookmarkStart w:id="265" w:name="_Toc73708995"/>
      <w:bookmarkStart w:id="266" w:name="_Toc175152008"/>
      <w:r>
        <w:t>Quorum</w:t>
      </w:r>
      <w:bookmarkEnd w:id="265"/>
      <w:bookmarkEnd w:id="266"/>
    </w:p>
    <w:p w14:paraId="3C9390F2" w14:textId="77777777" w:rsidR="005076F5" w:rsidRDefault="005076F5">
      <w:pPr>
        <w:pStyle w:val="AllensHeading3"/>
        <w:numPr>
          <w:ilvl w:val="2"/>
          <w:numId w:val="7"/>
        </w:numPr>
      </w:pPr>
      <w:r>
        <w:t>A quorum for a general meeting of the Shareholders is constituted by the attendance of [</w:t>
      </w:r>
      <w:r>
        <w:rPr>
          <w:highlight w:val="yellow"/>
        </w:rPr>
        <w:t xml:space="preserve">insert number, </w:t>
      </w:r>
      <w:proofErr w:type="spellStart"/>
      <w:r>
        <w:rPr>
          <w:highlight w:val="yellow"/>
        </w:rPr>
        <w:t>eg</w:t>
      </w:r>
      <w:proofErr w:type="spellEnd"/>
      <w:r>
        <w:rPr>
          <w:highlight w:val="yellow"/>
        </w:rPr>
        <w:t>, two</w:t>
      </w:r>
      <w:r>
        <w:t xml:space="preserve">] Shareholders. No business can be transacted at any general meeting, except the election of a chair of the meeting, unless a quorum of Shareholders is present at the time when the meeting proceeds to business. </w:t>
      </w:r>
    </w:p>
    <w:p w14:paraId="042C77A6" w14:textId="77777777" w:rsidR="005076F5" w:rsidRDefault="005076F5">
      <w:pPr>
        <w:pStyle w:val="AllensHeading3"/>
        <w:numPr>
          <w:ilvl w:val="2"/>
          <w:numId w:val="7"/>
        </w:numPr>
      </w:pPr>
      <w:r>
        <w:t xml:space="preserve">If there is not a quorum at a meeting of Shareholders within 30 minutes after the time specified in the notice of meeting, the meeting is dissolved unless the chair of the meeting or the Board adjourns the meeting to a date, time and place determined by that chair or the Board. If no quorum is present at any adjourned meeting within 30 minutes after the time for the meeting, the meeting is dissolved. </w:t>
      </w:r>
    </w:p>
    <w:p w14:paraId="38F6C5B7" w14:textId="77777777" w:rsidR="005076F5" w:rsidRDefault="005076F5">
      <w:pPr>
        <w:pStyle w:val="AllensHeading2"/>
        <w:numPr>
          <w:ilvl w:val="1"/>
          <w:numId w:val="7"/>
        </w:numPr>
      </w:pPr>
      <w:bookmarkStart w:id="267" w:name="_Toc73708996"/>
      <w:bookmarkStart w:id="268" w:name="_Toc175152009"/>
      <w:r>
        <w:t>Voting</w:t>
      </w:r>
      <w:bookmarkEnd w:id="267"/>
      <w:bookmarkEnd w:id="268"/>
    </w:p>
    <w:p w14:paraId="6E0BCFF9" w14:textId="77777777" w:rsidR="005076F5" w:rsidRDefault="005076F5">
      <w:pPr>
        <w:pStyle w:val="AllensHeading3"/>
        <w:numPr>
          <w:ilvl w:val="0"/>
          <w:numId w:val="0"/>
        </w:numPr>
        <w:ind w:left="709"/>
      </w:pPr>
      <w:r>
        <w:t>Each Shareholder is entitled to that number of votes which is equivalent to the number of fully paid up voting Shares held by them.</w:t>
      </w:r>
    </w:p>
    <w:p w14:paraId="56368322" w14:textId="77777777" w:rsidR="005076F5" w:rsidRDefault="005076F5">
      <w:pPr>
        <w:pStyle w:val="AllensHeading1"/>
        <w:numPr>
          <w:ilvl w:val="0"/>
          <w:numId w:val="7"/>
        </w:numPr>
      </w:pPr>
      <w:bookmarkStart w:id="269" w:name="_Toc175152010"/>
      <w:bookmarkStart w:id="270" w:name="_Ref430089901"/>
      <w:bookmarkStart w:id="271" w:name="_Ref430089903"/>
      <w:bookmarkStart w:id="272" w:name="_Toc67066946"/>
      <w:bookmarkStart w:id="273" w:name="_Toc73708997"/>
      <w:r>
        <w:t>Company Information</w:t>
      </w:r>
      <w:bookmarkEnd w:id="269"/>
    </w:p>
    <w:p w14:paraId="04519CFA" w14:textId="77777777" w:rsidR="005076F5" w:rsidRDefault="005076F5" w:rsidP="00533CCF">
      <w:pPr>
        <w:pStyle w:val="AllensHeading2"/>
      </w:pPr>
      <w:bookmarkStart w:id="274" w:name="_Toc175152011"/>
      <w:r>
        <w:t>Budgets and financial information</w:t>
      </w:r>
      <w:bookmarkEnd w:id="81"/>
      <w:bookmarkEnd w:id="82"/>
      <w:bookmarkEnd w:id="83"/>
      <w:bookmarkEnd w:id="270"/>
      <w:bookmarkEnd w:id="271"/>
      <w:bookmarkEnd w:id="272"/>
      <w:bookmarkEnd w:id="273"/>
      <w:bookmarkEnd w:id="274"/>
    </w:p>
    <w:p w14:paraId="49FFCC55" w14:textId="77777777" w:rsidR="005076F5" w:rsidRDefault="005076F5">
      <w:pPr>
        <w:pStyle w:val="NormalIndent"/>
      </w:pPr>
      <w:r>
        <w:t>The Company must keep written financial records that correctly record and explain its transactions and financial position and performance.</w:t>
      </w:r>
    </w:p>
    <w:p w14:paraId="754EA47B" w14:textId="77777777" w:rsidR="005076F5" w:rsidRDefault="005076F5">
      <w:pPr>
        <w:pStyle w:val="AllensHeading2"/>
      </w:pPr>
      <w:bookmarkStart w:id="275" w:name="_Toc175152012"/>
      <w:bookmarkStart w:id="276" w:name="_Toc67066947"/>
      <w:bookmarkStart w:id="277" w:name="_Toc73708998"/>
      <w:bookmarkEnd w:id="84"/>
      <w:bookmarkEnd w:id="85"/>
      <w:bookmarkEnd w:id="86"/>
      <w:bookmarkEnd w:id="87"/>
      <w:bookmarkEnd w:id="88"/>
      <w:bookmarkEnd w:id="89"/>
      <w:bookmarkEnd w:id="90"/>
      <w:bookmarkEnd w:id="91"/>
      <w:r>
        <w:t>Information Rights</w:t>
      </w:r>
      <w:bookmarkEnd w:id="275"/>
    </w:p>
    <w:p w14:paraId="6508E716" w14:textId="77777777" w:rsidR="005076F5" w:rsidRDefault="005076F5">
      <w:pPr>
        <w:pStyle w:val="NormalIndent"/>
      </w:pPr>
      <w:r>
        <w:t>On the reasonable request of a Shareholder and on reasonable notice, the Company must permit that Shareholder to be given copies of all documents, books and records and be provided with all such information as may be reasonably required by that Shareholder to enable that Shareholder to comply with its reporting obligations (including any ESVCLP reporting obligations).</w:t>
      </w:r>
    </w:p>
    <w:p w14:paraId="2196201E" w14:textId="77777777" w:rsidR="005076F5" w:rsidRDefault="005076F5">
      <w:pPr>
        <w:pStyle w:val="AllensHeading2"/>
        <w:numPr>
          <w:ilvl w:val="1"/>
          <w:numId w:val="7"/>
        </w:numPr>
        <w:tabs>
          <w:tab w:val="left" w:pos="709"/>
        </w:tabs>
      </w:pPr>
      <w:bookmarkStart w:id="278" w:name="_Toc135736554"/>
      <w:bookmarkStart w:id="279" w:name="_Toc175152013"/>
      <w:r>
        <w:t>Provision of information</w:t>
      </w:r>
      <w:bookmarkEnd w:id="278"/>
      <w:bookmarkEnd w:id="279"/>
    </w:p>
    <w:p w14:paraId="175AF2AC" w14:textId="33FE1274" w:rsidR="005076F5" w:rsidRDefault="005076F5">
      <w:pPr>
        <w:pStyle w:val="NormalIndent"/>
      </w:pPr>
      <w:r>
        <w:t>Subject to clause </w:t>
      </w:r>
      <w:r>
        <w:fldChar w:fldCharType="begin"/>
      </w:r>
      <w:r>
        <w:instrText xml:space="preserve"> REF _Ref62743202 \w \h </w:instrText>
      </w:r>
      <w:r>
        <w:fldChar w:fldCharType="separate"/>
      </w:r>
      <w:r w:rsidR="00A32ACA">
        <w:t>18</w:t>
      </w:r>
      <w:r>
        <w:fldChar w:fldCharType="end"/>
      </w:r>
      <w:r>
        <w:t xml:space="preserve"> and the Director's duties at law, a Director may:</w:t>
      </w:r>
    </w:p>
    <w:p w14:paraId="171C66CF" w14:textId="77777777" w:rsidR="005076F5" w:rsidRDefault="005076F5">
      <w:pPr>
        <w:pStyle w:val="AllensHeading3"/>
        <w:numPr>
          <w:ilvl w:val="2"/>
          <w:numId w:val="7"/>
        </w:numPr>
      </w:pPr>
      <w:r>
        <w:t>communicate any information (including confidential information), in respect of the affairs, finances and accounts of the Group, received or made available to the Director; and</w:t>
      </w:r>
    </w:p>
    <w:p w14:paraId="37A0E120" w14:textId="77777777" w:rsidR="005076F5" w:rsidRDefault="005076F5">
      <w:pPr>
        <w:pStyle w:val="AllensHeading3"/>
        <w:numPr>
          <w:ilvl w:val="2"/>
          <w:numId w:val="7"/>
        </w:numPr>
      </w:pPr>
      <w:r>
        <w:t>provide copies of the information,</w:t>
      </w:r>
    </w:p>
    <w:p w14:paraId="31E95EDE" w14:textId="77777777" w:rsidR="005076F5" w:rsidRDefault="005076F5">
      <w:pPr>
        <w:pStyle w:val="NormalIndent"/>
      </w:pPr>
      <w:r>
        <w:t xml:space="preserve">to the Shareholder who appointed that Director and to that Shareholder's employees, officers, agents, contractors, advisers and </w:t>
      </w:r>
      <w:r>
        <w:rPr>
          <w:bCs/>
          <w:iCs/>
        </w:rPr>
        <w:t>Related Corporation</w:t>
      </w:r>
      <w:r>
        <w:t>s.</w:t>
      </w:r>
    </w:p>
    <w:p w14:paraId="60E9471C" w14:textId="77777777" w:rsidR="005076F5" w:rsidRDefault="005076F5">
      <w:pPr>
        <w:pStyle w:val="AllensHeading1"/>
        <w:numPr>
          <w:ilvl w:val="0"/>
          <w:numId w:val="7"/>
        </w:numPr>
      </w:pPr>
      <w:bookmarkStart w:id="280" w:name="_Toc175152014"/>
      <w:r>
        <w:t>Issue of New Shares</w:t>
      </w:r>
      <w:bookmarkEnd w:id="276"/>
      <w:bookmarkEnd w:id="277"/>
      <w:bookmarkEnd w:id="280"/>
    </w:p>
    <w:bookmarkStart w:id="281" w:name="_Toc415677914"/>
    <w:p w14:paraId="7059DC8E" w14:textId="77777777" w:rsidR="005076F5" w:rsidRDefault="005076F5">
      <w:pPr>
        <w:pStyle w:val="NormalIndent"/>
      </w:pPr>
      <w:r>
        <w:rPr>
          <w:noProof/>
          <w:lang w:eastAsia="en-AU"/>
        </w:rPr>
        <mc:AlternateContent>
          <mc:Choice Requires="wps">
            <w:drawing>
              <wp:inline distT="0" distB="0" distL="0" distR="0" wp14:anchorId="5F0143B9" wp14:editId="4E8FFB6E">
                <wp:extent cx="5556739" cy="1057701"/>
                <wp:effectExtent l="0" t="0" r="6350" b="9525"/>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56739" cy="1057701"/>
                        </a:xfrm>
                        <a:prstGeom prst="rect">
                          <a:avLst/>
                        </a:prstGeom>
                        <a:solidFill>
                          <a:srgbClr val="DAE0E4"/>
                        </a:solidFill>
                        <a:ln w="6350">
                          <a:noFill/>
                        </a:ln>
                        <a:effectLst/>
                      </wps:spPr>
                      <wps:txbx>
                        <w:txbxContent>
                          <w:p w14:paraId="3DDB1EE8" w14:textId="77777777" w:rsidR="005076F5" w:rsidRPr="002F1B4D" w:rsidRDefault="005076F5">
                            <w:pPr>
                              <w:rPr>
                                <w:b/>
                                <w:color w:val="0074BF"/>
                              </w:rPr>
                            </w:pPr>
                            <w:r w:rsidRPr="002F1B4D">
                              <w:rPr>
                                <w:b/>
                                <w:color w:val="0074BF"/>
                              </w:rPr>
                              <w:t>Guidance note</w:t>
                            </w:r>
                          </w:p>
                          <w:p w14:paraId="1A3D81CD" w14:textId="77777777" w:rsidR="005076F5" w:rsidRDefault="005076F5">
                            <w:pPr>
                              <w:pStyle w:val="NormalIndent"/>
                              <w:ind w:left="0"/>
                            </w:pPr>
                            <w:r>
                              <w:t xml:space="preserve">This provision protects existing Shareholders against dilution of their Shareholding if new shares are issued, as Shareholders will have the opportunity to purchase additional shares to maintain their percentage holding in the Company.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F0143B9" id="Text Box 41" o:spid="_x0000_s1039" type="#_x0000_t202" style="width:437.55pt;height:8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" fillcolor="#dae0e4" stroked="f" strokeweight=".5pt">
                <v:textbox inset=",0">
                  <w:txbxContent>
                    <w:p w14:paraId="3DDB1EE8" w14:textId="77777777" w:rsidR="005076F5" w:rsidRPr="002F1B4D" w:rsidRDefault="005076F5">
                      <w:pPr>
                        <w:rPr>
                          <w:b/>
                          <w:color w:val="0074BF"/>
                        </w:rPr>
                      </w:pPr>
                      <w:r w:rsidRPr="002F1B4D">
                        <w:rPr>
                          <w:b/>
                          <w:color w:val="0074BF"/>
                        </w:rPr>
                        <w:t>Guidance note</w:t>
                      </w:r>
                    </w:p>
                    <w:p w14:paraId="1A3D81CD" w14:textId="77777777" w:rsidR="005076F5" w:rsidRDefault="005076F5">
                      <w:pPr>
                        <w:pStyle w:val="NormalIndent"/>
                        <w:ind w:left="0"/>
                      </w:pPr>
                      <w:r>
                        <w:t xml:space="preserve">This provision protects existing Shareholders against dilution of their Shareholding if new shares are issued, as Shareholders will have the opportunity to purchase additional shares to maintain their percentage holding in the Company. </w:t>
                      </w:r>
                    </w:p>
                  </w:txbxContent>
                </v:textbox>
                <w10:anchorlock/>
              </v:shape>
            </w:pict>
          </mc:Fallback>
        </mc:AlternateContent>
      </w:r>
      <w:bookmarkEnd w:id="281"/>
    </w:p>
    <w:p w14:paraId="426F1631" w14:textId="77777777" w:rsidR="005076F5" w:rsidRDefault="005076F5">
      <w:pPr>
        <w:pStyle w:val="AllensHeading2"/>
        <w:numPr>
          <w:ilvl w:val="1"/>
          <w:numId w:val="7"/>
        </w:numPr>
      </w:pPr>
      <w:bookmarkStart w:id="282" w:name="_Ref62660724"/>
      <w:bookmarkStart w:id="283" w:name="_Toc67066948"/>
      <w:bookmarkStart w:id="284" w:name="_Toc73708999"/>
      <w:bookmarkStart w:id="285" w:name="_Toc175152015"/>
      <w:bookmarkStart w:id="286" w:name="_Ref509440895"/>
      <w:r>
        <w:t>Right of first offer</w:t>
      </w:r>
      <w:bookmarkEnd w:id="282"/>
      <w:bookmarkEnd w:id="283"/>
      <w:bookmarkEnd w:id="284"/>
      <w:bookmarkEnd w:id="285"/>
    </w:p>
    <w:p w14:paraId="3AB33124" w14:textId="467C56EF" w:rsidR="005076F5" w:rsidRDefault="005076F5">
      <w:pPr>
        <w:pStyle w:val="NormalIndent"/>
      </w:pPr>
      <w:r>
        <w:t xml:space="preserve">Subject to clause </w:t>
      </w:r>
      <w:r>
        <w:fldChar w:fldCharType="begin"/>
      </w:r>
      <w:r>
        <w:instrText xml:space="preserve"> REF _Ref62660519 \w \h </w:instrText>
      </w:r>
      <w:r>
        <w:fldChar w:fldCharType="separate"/>
      </w:r>
      <w:r w:rsidR="00A32ACA">
        <w:t>7.6</w:t>
      </w:r>
      <w:r>
        <w:fldChar w:fldCharType="end"/>
      </w:r>
      <w:r>
        <w:t>, if at any time the Company proposes to issue to any person any additional Shares or equity securities (</w:t>
      </w:r>
      <w:r>
        <w:rPr>
          <w:b/>
          <w:bCs/>
          <w:i/>
          <w:iCs/>
        </w:rPr>
        <w:t>Additional Securities</w:t>
      </w:r>
      <w:r>
        <w:t>), then the Company must first invite each Shareholder to offer to subscribe for its Specified Proportion of the Additional Securities.</w:t>
      </w:r>
    </w:p>
    <w:p w14:paraId="0770F5AB" w14:textId="77777777" w:rsidR="005076F5" w:rsidRDefault="005076F5">
      <w:pPr>
        <w:pStyle w:val="AllensHeading2"/>
        <w:keepLines/>
        <w:widowControl w:val="0"/>
        <w:numPr>
          <w:ilvl w:val="1"/>
          <w:numId w:val="7"/>
        </w:numPr>
      </w:pPr>
      <w:bookmarkStart w:id="287" w:name="_Toc67066949"/>
      <w:bookmarkStart w:id="288" w:name="_Toc73709000"/>
      <w:bookmarkStart w:id="289" w:name="_Toc175152016"/>
      <w:r>
        <w:lastRenderedPageBreak/>
        <w:t>Notice</w:t>
      </w:r>
      <w:bookmarkEnd w:id="287"/>
      <w:bookmarkEnd w:id="288"/>
      <w:bookmarkEnd w:id="289"/>
    </w:p>
    <w:p w14:paraId="138D4E75" w14:textId="77777777" w:rsidR="005076F5" w:rsidRDefault="005076F5">
      <w:pPr>
        <w:pStyle w:val="NormalIndent"/>
        <w:keepNext/>
        <w:keepLines/>
        <w:widowControl w:val="0"/>
      </w:pPr>
      <w:r>
        <w:t>The Company will give each Shareholder written notice setting out:</w:t>
      </w:r>
    </w:p>
    <w:p w14:paraId="2F078DDC" w14:textId="77777777" w:rsidR="005076F5" w:rsidRDefault="005076F5">
      <w:pPr>
        <w:pStyle w:val="AllensHeading3"/>
        <w:keepNext/>
        <w:keepLines/>
        <w:widowControl w:val="0"/>
        <w:numPr>
          <w:ilvl w:val="2"/>
          <w:numId w:val="7"/>
        </w:numPr>
      </w:pPr>
      <w:r>
        <w:t>the total number of Additional Securities available for subscription and the number being offered to each Shareholder;</w:t>
      </w:r>
    </w:p>
    <w:p w14:paraId="4FDA02F8" w14:textId="77777777" w:rsidR="005076F5" w:rsidRDefault="005076F5">
      <w:pPr>
        <w:pStyle w:val="AllensHeading3"/>
        <w:numPr>
          <w:ilvl w:val="2"/>
          <w:numId w:val="7"/>
        </w:numPr>
      </w:pPr>
      <w:r>
        <w:t>the price per Additional Security;</w:t>
      </w:r>
    </w:p>
    <w:p w14:paraId="79B0B9F5" w14:textId="77777777" w:rsidR="005076F5" w:rsidRDefault="005076F5">
      <w:pPr>
        <w:pStyle w:val="AllensHeading3"/>
        <w:numPr>
          <w:ilvl w:val="2"/>
          <w:numId w:val="7"/>
        </w:numPr>
      </w:pPr>
      <w:r>
        <w:t>the terms and conditions of the issue of the Additional Securities;</w:t>
      </w:r>
    </w:p>
    <w:p w14:paraId="0BDAF25B" w14:textId="77777777" w:rsidR="005076F5" w:rsidRDefault="005076F5">
      <w:pPr>
        <w:pStyle w:val="AllensHeading3"/>
        <w:numPr>
          <w:ilvl w:val="2"/>
          <w:numId w:val="7"/>
        </w:numPr>
      </w:pPr>
      <w:r>
        <w:t>the date on which subscription monies for the Additional Securities must be paid to the Company; and</w:t>
      </w:r>
    </w:p>
    <w:p w14:paraId="69903465" w14:textId="77777777" w:rsidR="005076F5" w:rsidRDefault="005076F5">
      <w:pPr>
        <w:pStyle w:val="AllensHeading3"/>
        <w:numPr>
          <w:ilvl w:val="2"/>
          <w:numId w:val="7"/>
        </w:numPr>
      </w:pPr>
      <w:r>
        <w:t>such other terms and conditions of the proposed issue of Additional Securities, as reasonably required by the Shareholders in order to evaluate the proposed issue.</w:t>
      </w:r>
    </w:p>
    <w:p w14:paraId="5C36EE64" w14:textId="77777777" w:rsidR="005076F5" w:rsidRDefault="005076F5">
      <w:pPr>
        <w:pStyle w:val="AllensHeading2"/>
        <w:numPr>
          <w:ilvl w:val="1"/>
          <w:numId w:val="7"/>
        </w:numPr>
      </w:pPr>
      <w:bookmarkStart w:id="290" w:name="_Toc67066950"/>
      <w:bookmarkStart w:id="291" w:name="_Toc73709001"/>
      <w:bookmarkStart w:id="292" w:name="_Ref175128912"/>
      <w:bookmarkStart w:id="293" w:name="_Toc175152017"/>
      <w:r>
        <w:t>Timing</w:t>
      </w:r>
      <w:bookmarkEnd w:id="290"/>
      <w:bookmarkEnd w:id="291"/>
      <w:bookmarkEnd w:id="292"/>
      <w:bookmarkEnd w:id="293"/>
    </w:p>
    <w:p w14:paraId="42645B27" w14:textId="77777777" w:rsidR="005076F5" w:rsidRDefault="005076F5">
      <w:pPr>
        <w:pStyle w:val="NormalIndent"/>
      </w:pPr>
      <w:r>
        <w:t>A Shareholder may accept the offer (in whole or in part) by giving written notice to the Company within 10 Business Days of the date of the offer (</w:t>
      </w:r>
      <w:r>
        <w:rPr>
          <w:b/>
          <w:bCs/>
          <w:i/>
          <w:iCs/>
        </w:rPr>
        <w:t>Offer Period</w:t>
      </w:r>
      <w:r>
        <w:t xml:space="preserve">), or it may reject the offer. If a Shareholder does not give notice before the expiry of the Offer Period, it will be deemed to have rejected the offer. </w:t>
      </w:r>
    </w:p>
    <w:p w14:paraId="1F09C56E" w14:textId="77777777" w:rsidR="005076F5" w:rsidRDefault="005076F5">
      <w:pPr>
        <w:pStyle w:val="AllensHeading2"/>
        <w:numPr>
          <w:ilvl w:val="1"/>
          <w:numId w:val="7"/>
        </w:numPr>
      </w:pPr>
      <w:bookmarkStart w:id="294" w:name="_Ref62660661"/>
      <w:bookmarkStart w:id="295" w:name="_Toc67066951"/>
      <w:bookmarkStart w:id="296" w:name="_Toc73709002"/>
      <w:bookmarkStart w:id="297" w:name="_Toc175152018"/>
      <w:r>
        <w:t>Pro rata</w:t>
      </w:r>
      <w:bookmarkEnd w:id="294"/>
      <w:bookmarkEnd w:id="295"/>
      <w:bookmarkEnd w:id="296"/>
      <w:bookmarkEnd w:id="297"/>
    </w:p>
    <w:p w14:paraId="54E7D3C4" w14:textId="77777777" w:rsidR="005076F5" w:rsidRDefault="005076F5">
      <w:pPr>
        <w:pStyle w:val="NormalIndent"/>
      </w:pPr>
      <w:r>
        <w:t>If:</w:t>
      </w:r>
    </w:p>
    <w:p w14:paraId="5CB3F8FE" w14:textId="77777777" w:rsidR="005076F5" w:rsidRDefault="005076F5">
      <w:pPr>
        <w:pStyle w:val="AllensHeading3"/>
        <w:numPr>
          <w:ilvl w:val="2"/>
          <w:numId w:val="7"/>
        </w:numPr>
      </w:pPr>
      <w:r>
        <w:t>all of the Shareholders offer to take up their Specified Proportions of the Additional Securities within the Offer Period, the Company will accept such offers;</w:t>
      </w:r>
    </w:p>
    <w:p w14:paraId="7F640C99" w14:textId="77777777" w:rsidR="005076F5" w:rsidRDefault="005076F5">
      <w:pPr>
        <w:pStyle w:val="AllensHeading3"/>
        <w:numPr>
          <w:ilvl w:val="2"/>
          <w:numId w:val="7"/>
        </w:numPr>
      </w:pPr>
      <w:r>
        <w:t>the Company receives offers in respect of less than all of the Additional Securities from the Shareholders within the Offer Period, it will accept such offers, and will offer to any Shareholders who took up their entire Specified Proportion of the Additional Securities the right to purchase the Additional Securities not taken up. In the event of an oversubscription pursuant to such an offer, the Additional Securities will be allocated on a pro rata basis proportionate to the respective holdings of the Shares of the Shareholders who took up their entire Specified Proportion of the Additional Securities.</w:t>
      </w:r>
    </w:p>
    <w:p w14:paraId="3C44521A" w14:textId="77777777" w:rsidR="005076F5" w:rsidRDefault="005076F5">
      <w:pPr>
        <w:pStyle w:val="AllensHeading2"/>
        <w:numPr>
          <w:ilvl w:val="1"/>
          <w:numId w:val="7"/>
        </w:numPr>
      </w:pPr>
      <w:bookmarkStart w:id="298" w:name="_Ref62660736"/>
      <w:bookmarkStart w:id="299" w:name="_Toc67066952"/>
      <w:bookmarkStart w:id="300" w:name="_Toc73709003"/>
      <w:bookmarkStart w:id="301" w:name="_Toc175152019"/>
      <w:r>
        <w:t>Offer to other persons</w:t>
      </w:r>
      <w:bookmarkEnd w:id="298"/>
      <w:bookmarkEnd w:id="299"/>
      <w:bookmarkEnd w:id="300"/>
      <w:bookmarkEnd w:id="301"/>
    </w:p>
    <w:p w14:paraId="240E877D" w14:textId="7FBDCF7D" w:rsidR="005076F5" w:rsidRDefault="005076F5">
      <w:pPr>
        <w:pStyle w:val="NormalIndent"/>
      </w:pPr>
      <w:r>
        <w:t xml:space="preserve">If the Shareholders do not subscribe for all of the Additional Securities pursuant to clause </w:t>
      </w:r>
      <w:r>
        <w:fldChar w:fldCharType="begin"/>
      </w:r>
      <w:r>
        <w:instrText xml:space="preserve"> REF _Ref62660661 \w \h </w:instrText>
      </w:r>
      <w:r>
        <w:fldChar w:fldCharType="separate"/>
      </w:r>
      <w:r w:rsidR="00A32ACA">
        <w:t>7.4</w:t>
      </w:r>
      <w:r>
        <w:fldChar w:fldCharType="end"/>
      </w:r>
      <w:r>
        <w:t>, the Company may, at any time within 4 months after the expiry of the Offer Period, offer for subscription the remaining Additional Securities to any third party, provided that such third party has executed and delivered to the Company a Deed of Accession.</w:t>
      </w:r>
    </w:p>
    <w:p w14:paraId="5C708A4B" w14:textId="77777777" w:rsidR="005076F5" w:rsidRDefault="005076F5">
      <w:pPr>
        <w:pStyle w:val="AllensHeading2"/>
        <w:numPr>
          <w:ilvl w:val="1"/>
          <w:numId w:val="7"/>
        </w:numPr>
      </w:pPr>
      <w:bookmarkStart w:id="302" w:name="_Ref62660519"/>
      <w:bookmarkStart w:id="303" w:name="_Toc67066953"/>
      <w:bookmarkStart w:id="304" w:name="_Toc73709004"/>
      <w:bookmarkStart w:id="305" w:name="_Toc175152020"/>
      <w:r>
        <w:t>Excluded Issue</w:t>
      </w:r>
      <w:bookmarkEnd w:id="302"/>
      <w:bookmarkEnd w:id="303"/>
      <w:bookmarkEnd w:id="304"/>
      <w:bookmarkEnd w:id="305"/>
    </w:p>
    <w:p w14:paraId="64764ED0" w14:textId="27A07BB1" w:rsidR="005076F5" w:rsidRDefault="005076F5">
      <w:pPr>
        <w:pStyle w:val="NormalIndent"/>
      </w:pPr>
      <w:r>
        <w:t xml:space="preserve">The provisions contained in clauses </w:t>
      </w:r>
      <w:r>
        <w:fldChar w:fldCharType="begin"/>
      </w:r>
      <w:r>
        <w:instrText xml:space="preserve"> REF _Ref62660724 \w \h </w:instrText>
      </w:r>
      <w:r>
        <w:fldChar w:fldCharType="separate"/>
      </w:r>
      <w:r w:rsidR="00A32ACA">
        <w:t>7.1</w:t>
      </w:r>
      <w:r>
        <w:fldChar w:fldCharType="end"/>
      </w:r>
      <w:r>
        <w:t xml:space="preserve"> to </w:t>
      </w:r>
      <w:r>
        <w:fldChar w:fldCharType="begin"/>
      </w:r>
      <w:r>
        <w:instrText xml:space="preserve"> REF _Ref62660736 \w \h </w:instrText>
      </w:r>
      <w:r>
        <w:fldChar w:fldCharType="separate"/>
      </w:r>
      <w:r w:rsidR="00A32ACA">
        <w:t>7.5</w:t>
      </w:r>
      <w:r>
        <w:fldChar w:fldCharType="end"/>
      </w:r>
      <w:r>
        <w:t xml:space="preserve"> do not apply to an Excluded Issue.</w:t>
      </w:r>
    </w:p>
    <w:p w14:paraId="29BA6D29" w14:textId="77777777" w:rsidR="005076F5" w:rsidRDefault="005076F5">
      <w:pPr>
        <w:pStyle w:val="AllensHeading2"/>
        <w:numPr>
          <w:ilvl w:val="1"/>
          <w:numId w:val="7"/>
        </w:numPr>
      </w:pPr>
      <w:bookmarkStart w:id="306" w:name="_Toc62742857"/>
      <w:bookmarkStart w:id="307" w:name="_Toc62743421"/>
      <w:bookmarkStart w:id="308" w:name="_Toc62747579"/>
      <w:bookmarkStart w:id="309" w:name="_Toc62742858"/>
      <w:bookmarkStart w:id="310" w:name="_Toc62743422"/>
      <w:bookmarkStart w:id="311" w:name="_Toc62747580"/>
      <w:bookmarkStart w:id="312" w:name="_Toc62742859"/>
      <w:bookmarkStart w:id="313" w:name="_Toc62743423"/>
      <w:bookmarkStart w:id="314" w:name="_Toc62747581"/>
      <w:bookmarkStart w:id="315" w:name="_Toc62742860"/>
      <w:bookmarkStart w:id="316" w:name="_Toc62743424"/>
      <w:bookmarkStart w:id="317" w:name="_Toc62747582"/>
      <w:bookmarkStart w:id="318" w:name="_Toc406147076"/>
      <w:bookmarkStart w:id="319" w:name="_Toc200813722"/>
      <w:bookmarkStart w:id="320" w:name="_Toc173042208"/>
      <w:bookmarkStart w:id="321" w:name="_Toc172697645"/>
      <w:bookmarkStart w:id="322" w:name="_Toc170206015"/>
      <w:bookmarkStart w:id="323" w:name="_Toc169924860"/>
      <w:bookmarkStart w:id="324" w:name="_Toc145401594"/>
      <w:bookmarkStart w:id="325" w:name="_Ref145303885"/>
      <w:bookmarkStart w:id="326" w:name="_Toc67066954"/>
      <w:bookmarkStart w:id="327" w:name="_Toc73709005"/>
      <w:bookmarkStart w:id="328" w:name="_Toc175152021"/>
      <w:bookmarkEnd w:id="286"/>
      <w:bookmarkEnd w:id="306"/>
      <w:bookmarkEnd w:id="307"/>
      <w:bookmarkEnd w:id="308"/>
      <w:bookmarkEnd w:id="309"/>
      <w:bookmarkEnd w:id="310"/>
      <w:bookmarkEnd w:id="311"/>
      <w:bookmarkEnd w:id="312"/>
      <w:bookmarkEnd w:id="313"/>
      <w:bookmarkEnd w:id="314"/>
      <w:bookmarkEnd w:id="315"/>
      <w:bookmarkEnd w:id="316"/>
      <w:bookmarkEnd w:id="317"/>
      <w:r>
        <w:t>No other obligation to provide capital</w:t>
      </w:r>
      <w:bookmarkEnd w:id="318"/>
      <w:bookmarkEnd w:id="319"/>
      <w:bookmarkEnd w:id="320"/>
      <w:bookmarkEnd w:id="321"/>
      <w:bookmarkEnd w:id="322"/>
      <w:bookmarkEnd w:id="323"/>
      <w:bookmarkEnd w:id="324"/>
      <w:bookmarkEnd w:id="325"/>
      <w:bookmarkEnd w:id="326"/>
      <w:bookmarkEnd w:id="327"/>
      <w:bookmarkEnd w:id="328"/>
    </w:p>
    <w:p w14:paraId="6FFA9170" w14:textId="77777777" w:rsidR="005076F5" w:rsidRDefault="005076F5">
      <w:pPr>
        <w:pStyle w:val="NormalIndent"/>
      </w:pPr>
      <w:r>
        <w:t>No Shareholder undertakes to provide any capital (whether debt or equity) to the Company or to give any guarantee or indemnity in respect of any of the Company’s liabilities.</w:t>
      </w:r>
    </w:p>
    <w:p w14:paraId="7AAA63D4" w14:textId="77777777" w:rsidR="005076F5" w:rsidRDefault="005076F5">
      <w:pPr>
        <w:pStyle w:val="AllensHeading1"/>
        <w:numPr>
          <w:ilvl w:val="0"/>
          <w:numId w:val="7"/>
        </w:numPr>
      </w:pPr>
      <w:bookmarkStart w:id="329" w:name="_Toc406147078"/>
      <w:bookmarkStart w:id="330" w:name="_Toc200813724"/>
      <w:bookmarkStart w:id="331" w:name="_Toc173042215"/>
      <w:bookmarkStart w:id="332" w:name="_Toc172697652"/>
      <w:bookmarkStart w:id="333" w:name="_Toc170206022"/>
      <w:bookmarkStart w:id="334" w:name="_Toc169924867"/>
      <w:bookmarkStart w:id="335" w:name="_Toc145401601"/>
      <w:bookmarkStart w:id="336" w:name="_Ref145143298"/>
      <w:bookmarkStart w:id="337" w:name="_Toc67066955"/>
      <w:bookmarkStart w:id="338" w:name="_Toc73709006"/>
      <w:bookmarkStart w:id="339" w:name="_Toc175152022"/>
      <w:r>
        <w:t>Distribution policy</w:t>
      </w:r>
      <w:bookmarkEnd w:id="329"/>
      <w:bookmarkEnd w:id="330"/>
      <w:bookmarkEnd w:id="331"/>
      <w:bookmarkEnd w:id="332"/>
      <w:bookmarkEnd w:id="333"/>
      <w:bookmarkEnd w:id="334"/>
      <w:bookmarkEnd w:id="335"/>
      <w:bookmarkEnd w:id="336"/>
      <w:bookmarkEnd w:id="337"/>
      <w:bookmarkEnd w:id="338"/>
      <w:bookmarkEnd w:id="339"/>
    </w:p>
    <w:p w14:paraId="75C4BCD0" w14:textId="77777777" w:rsidR="005076F5" w:rsidRDefault="005076F5">
      <w:pPr>
        <w:pStyle w:val="NormalIndent"/>
      </w:pPr>
      <w:r>
        <w:t>Subject to the Constitution, a decision to pay, and the amount of, any Dividends will be at the sole discretion of the Board.</w:t>
      </w:r>
      <w:bookmarkStart w:id="340" w:name="_Ref426395719"/>
      <w:bookmarkStart w:id="341" w:name="_Toc428796827"/>
    </w:p>
    <w:p w14:paraId="178C810F" w14:textId="77777777" w:rsidR="005076F5" w:rsidRDefault="005076F5">
      <w:pPr>
        <w:pStyle w:val="AllensHeading1"/>
        <w:numPr>
          <w:ilvl w:val="0"/>
          <w:numId w:val="7"/>
        </w:numPr>
        <w:tabs>
          <w:tab w:val="clear" w:pos="709"/>
        </w:tabs>
      </w:pPr>
      <w:bookmarkStart w:id="342" w:name="_Ref67046612"/>
      <w:bookmarkStart w:id="343" w:name="_Ref67047243"/>
      <w:bookmarkStart w:id="344" w:name="_Toc67066956"/>
      <w:bookmarkStart w:id="345" w:name="_Toc73709007"/>
      <w:bookmarkStart w:id="346" w:name="_Toc175152023"/>
      <w:bookmarkEnd w:id="340"/>
      <w:bookmarkEnd w:id="341"/>
      <w:r>
        <w:lastRenderedPageBreak/>
        <w:t>Share Plan</w:t>
      </w:r>
      <w:bookmarkEnd w:id="342"/>
      <w:bookmarkEnd w:id="343"/>
      <w:bookmarkEnd w:id="344"/>
      <w:bookmarkEnd w:id="345"/>
      <w:bookmarkEnd w:id="346"/>
    </w:p>
    <w:p w14:paraId="043FDBEB" w14:textId="77777777" w:rsidR="005076F5" w:rsidRDefault="005076F5">
      <w:pPr>
        <w:pStyle w:val="Indent1"/>
      </w:pPr>
      <w:r>
        <w:rPr>
          <w:noProof/>
        </w:rPr>
        <mc:AlternateContent>
          <mc:Choice Requires="wps">
            <w:drawing>
              <wp:inline distT="0" distB="0" distL="0" distR="0" wp14:anchorId="04AD8208" wp14:editId="0F6222EF">
                <wp:extent cx="5494020" cy="2822331"/>
                <wp:effectExtent l="0" t="0" r="0" b="0"/>
                <wp:docPr id="328"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2822331"/>
                        </a:xfrm>
                        <a:prstGeom prst="rect">
                          <a:avLst/>
                        </a:prstGeom>
                        <a:solidFill>
                          <a:srgbClr val="DAE0E4"/>
                        </a:solidFill>
                        <a:ln w="6350">
                          <a:noFill/>
                        </a:ln>
                        <a:effectLst/>
                      </wps:spPr>
                      <wps:txbx>
                        <w:txbxContent>
                          <w:p w14:paraId="2E46599B" w14:textId="77777777" w:rsidR="005076F5" w:rsidRPr="002F1B4D" w:rsidRDefault="005076F5">
                            <w:pPr>
                              <w:rPr>
                                <w:b/>
                                <w:color w:val="0074BF"/>
                              </w:rPr>
                            </w:pPr>
                            <w:r w:rsidRPr="002F1B4D">
                              <w:rPr>
                                <w:b/>
                                <w:color w:val="0074BF"/>
                              </w:rPr>
                              <w:t>Guidance note</w:t>
                            </w:r>
                          </w:p>
                          <w:p w14:paraId="5BE851EB" w14:textId="38085309" w:rsidR="005076F5" w:rsidRDefault="005076F5">
                            <w:r>
                              <w:t xml:space="preserve">Clause </w:t>
                            </w:r>
                            <w:r>
                              <w:fldChar w:fldCharType="begin"/>
                            </w:r>
                            <w:r>
                              <w:instrText xml:space="preserve"> REF _Ref67047243 \w \h </w:instrText>
                            </w:r>
                            <w:r>
                              <w:fldChar w:fldCharType="separate"/>
                            </w:r>
                            <w:r w:rsidR="00A32ACA">
                              <w:t>9</w:t>
                            </w:r>
                            <w:r>
                              <w:fldChar w:fldCharType="end"/>
                            </w:r>
                            <w:r>
                              <w:t xml:space="preserve"> provides for an employee Share Plan. In this document you may determine the percentage of Share capital to be used in the Share Plan and as a result will be able to issue Shares or options under the Plan up to such a percentage without having to comply with the right of first offer process set out above. </w:t>
                            </w:r>
                          </w:p>
                          <w:p w14:paraId="7A9B9090" w14:textId="77777777" w:rsidR="005076F5" w:rsidRDefault="005076F5">
                            <w:pPr>
                              <w:rPr>
                                <w:color w:val="000000"/>
                              </w:rPr>
                            </w:pPr>
                            <w:r>
                              <w:rPr>
                                <w:color w:val="000000"/>
                              </w:rPr>
                              <w:t>Shares or options granted under a Share Plan give key employees or contractors the opportunity to benefit from the increase in the Company's value.</w:t>
                            </w:r>
                          </w:p>
                          <w:p w14:paraId="3D05EF9B" w14:textId="77777777" w:rsidR="005076F5" w:rsidRDefault="005076F5">
                            <w:pPr>
                              <w:rPr>
                                <w:color w:val="000000"/>
                              </w:rPr>
                            </w:pPr>
                            <w:r>
                              <w:rPr>
                                <w:color w:val="000000"/>
                              </w:rPr>
                              <w:t xml:space="preserve">Issuing options may be preferable to issuing Shares because option holders do not have a vote in Company resolutions, making Company administration easier. </w:t>
                            </w:r>
                          </w:p>
                          <w:p w14:paraId="27C5DA90" w14:textId="77777777" w:rsidR="005076F5" w:rsidRDefault="005076F5">
                            <w:pPr>
                              <w:rPr>
                                <w:b/>
                                <w:i/>
                                <w:color w:val="000000"/>
                              </w:rPr>
                            </w:pPr>
                            <w:r>
                              <w:rPr>
                                <w:color w:val="000000"/>
                              </w:rPr>
                              <w:t xml:space="preserve">To formally establish a Share Plan you will require a suite of Share Plan documents to govern your Plan and, if applicable to your Company, to ensure compliance with startup tax concessions. If you would like assistance to establish a Share Plan or advice on the tax and other consequences of doing so, please feel free to contact the Allens Accelerate team.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4AD8208" id="Text Box 328" o:spid="_x0000_s1040" type="#_x0000_t202" style="width:432.6pt;height:22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" fillcolor="#dae0e4" stroked="f" strokeweight=".5pt">
                <v:textbox inset=",0">
                  <w:txbxContent>
                    <w:p w14:paraId="2E46599B" w14:textId="77777777" w:rsidR="005076F5" w:rsidRPr="002F1B4D" w:rsidRDefault="005076F5">
                      <w:pPr>
                        <w:rPr>
                          <w:b/>
                          <w:color w:val="0074BF"/>
                        </w:rPr>
                      </w:pPr>
                      <w:r w:rsidRPr="002F1B4D">
                        <w:rPr>
                          <w:b/>
                          <w:color w:val="0074BF"/>
                        </w:rPr>
                        <w:t>Guidance note</w:t>
                      </w:r>
                    </w:p>
                    <w:p w14:paraId="5BE851EB" w14:textId="38085309" w:rsidR="005076F5" w:rsidRDefault="005076F5">
                      <w:r>
                        <w:t xml:space="preserve">Clause </w:t>
                      </w:r>
                      <w:r>
                        <w:fldChar w:fldCharType="begin"/>
                      </w:r>
                      <w:r>
                        <w:instrText xml:space="preserve"> REF _Ref67047243 \w \h </w:instrText>
                      </w:r>
                      <w:r>
                        <w:fldChar w:fldCharType="separate"/>
                      </w:r>
                      <w:r w:rsidR="00A32ACA">
                        <w:t>9</w:t>
                      </w:r>
                      <w:r>
                        <w:fldChar w:fldCharType="end"/>
                      </w:r>
                      <w:r>
                        <w:t xml:space="preserve"> provides for an employee Share Plan. In this document you may determine the percentage of Share capital to be used in the Share Plan and as a result will be able to issue Shares or options under the Plan up to such a percentage without having to comply with the right of first offer process set out above. </w:t>
                      </w:r>
                    </w:p>
                    <w:p w14:paraId="7A9B9090" w14:textId="77777777" w:rsidR="005076F5" w:rsidRDefault="005076F5">
                      <w:pPr>
                        <w:rPr>
                          <w:color w:val="000000"/>
                        </w:rPr>
                      </w:pPr>
                      <w:r>
                        <w:rPr>
                          <w:color w:val="000000"/>
                        </w:rPr>
                        <w:t>Shares or options granted under a Share Plan give key employees or contractors the opportunity to benefit from the increase in the Company's value.</w:t>
                      </w:r>
                    </w:p>
                    <w:p w14:paraId="3D05EF9B" w14:textId="77777777" w:rsidR="005076F5" w:rsidRDefault="005076F5">
                      <w:pPr>
                        <w:rPr>
                          <w:color w:val="000000"/>
                        </w:rPr>
                      </w:pPr>
                      <w:r>
                        <w:rPr>
                          <w:color w:val="000000"/>
                        </w:rPr>
                        <w:t xml:space="preserve">Issuing options may be preferable to issuing Shares because option holders do not have a vote in Company resolutions, making Company administration easier. </w:t>
                      </w:r>
                    </w:p>
                    <w:p w14:paraId="27C5DA90" w14:textId="77777777" w:rsidR="005076F5" w:rsidRDefault="005076F5">
                      <w:pPr>
                        <w:rPr>
                          <w:b/>
                          <w:i/>
                          <w:color w:val="000000"/>
                        </w:rPr>
                      </w:pPr>
                      <w:r>
                        <w:rPr>
                          <w:color w:val="000000"/>
                        </w:rPr>
                        <w:t xml:space="preserve">To formally establish a Share Plan you will require a suite of Share Plan documents to govern your Plan and, if applicable to your Company, to ensure compliance with startup tax concessions. If you would like assistance to establish a Share Plan or advice on the tax and other consequences of doing so, please feel free to contact the Allens Accelerate team. </w:t>
                      </w:r>
                    </w:p>
                  </w:txbxContent>
                </v:textbox>
                <w10:anchorlock/>
              </v:shape>
            </w:pict>
          </mc:Fallback>
        </mc:AlternateContent>
      </w:r>
    </w:p>
    <w:p w14:paraId="20E47414" w14:textId="77777777" w:rsidR="005076F5" w:rsidRDefault="005076F5">
      <w:pPr>
        <w:pStyle w:val="AllensHeading3"/>
        <w:numPr>
          <w:ilvl w:val="2"/>
          <w:numId w:val="7"/>
        </w:numPr>
      </w:pPr>
      <w:bookmarkStart w:id="347" w:name="_Ref428796782"/>
      <w:r>
        <w:t>At any time, the Board may establish a formal written share or option plan to issue securities in the capital of the Company to eligible service providers (whether Directors, employees or contractors) in respect of up to [</w:t>
      </w:r>
      <w:r>
        <w:rPr>
          <w:highlight w:val="yellow"/>
        </w:rPr>
        <w:t xml:space="preserve">insert percentage, </w:t>
      </w:r>
      <w:proofErr w:type="spellStart"/>
      <w:r>
        <w:rPr>
          <w:highlight w:val="yellow"/>
        </w:rPr>
        <w:t>eg</w:t>
      </w:r>
      <w:proofErr w:type="spellEnd"/>
      <w:r>
        <w:rPr>
          <w:highlight w:val="yellow"/>
        </w:rPr>
        <w:t>, 15</w:t>
      </w:r>
      <w:r>
        <w:t>]% of the fully diluted share capital of the Company as at the date of this Deed (</w:t>
      </w:r>
      <w:r>
        <w:rPr>
          <w:b/>
          <w:i/>
        </w:rPr>
        <w:t>Share Plan</w:t>
      </w:r>
      <w:r>
        <w:t>).</w:t>
      </w:r>
      <w:bookmarkEnd w:id="347"/>
    </w:p>
    <w:p w14:paraId="7745F575" w14:textId="77777777" w:rsidR="005076F5" w:rsidRDefault="005076F5">
      <w:pPr>
        <w:pStyle w:val="AllensHeading3"/>
        <w:numPr>
          <w:ilvl w:val="2"/>
          <w:numId w:val="7"/>
        </w:numPr>
      </w:pPr>
      <w:r>
        <w:t>The Share Plan will authorise the Directors to issue securities in the capital of the Company under the Share Plan to eligible service providers at their discretion.</w:t>
      </w:r>
    </w:p>
    <w:p w14:paraId="51E693AC" w14:textId="77777777" w:rsidR="005076F5" w:rsidRDefault="005076F5">
      <w:pPr>
        <w:pStyle w:val="AllensHeading1"/>
        <w:numPr>
          <w:ilvl w:val="0"/>
          <w:numId w:val="7"/>
        </w:numPr>
        <w:tabs>
          <w:tab w:val="clear" w:pos="709"/>
        </w:tabs>
      </w:pPr>
      <w:bookmarkStart w:id="348" w:name="_Toc430087338"/>
      <w:bookmarkStart w:id="349" w:name="_Ref414263793"/>
      <w:bookmarkStart w:id="350" w:name="_Toc67066957"/>
      <w:bookmarkStart w:id="351" w:name="_Toc73709008"/>
      <w:bookmarkStart w:id="352" w:name="_Toc175152024"/>
      <w:bookmarkEnd w:id="348"/>
      <w:r>
        <w:t>Transfer and registration of Shares</w:t>
      </w:r>
      <w:bookmarkStart w:id="353" w:name="_Ref200568194"/>
      <w:bookmarkStart w:id="354" w:name="_Toc406147080"/>
      <w:bookmarkStart w:id="355" w:name="_Toc200813726"/>
      <w:bookmarkStart w:id="356" w:name="_Ref200644113"/>
      <w:bookmarkStart w:id="357" w:name="_Toc173042219"/>
      <w:bookmarkStart w:id="358" w:name="_Toc172697656"/>
      <w:bookmarkStart w:id="359" w:name="_Toc170206026"/>
      <w:bookmarkStart w:id="360" w:name="_Toc169924871"/>
      <w:bookmarkStart w:id="361" w:name="_Toc145401605"/>
      <w:bookmarkStart w:id="362" w:name="_Ref145211657"/>
      <w:bookmarkEnd w:id="92"/>
      <w:bookmarkEnd w:id="93"/>
      <w:bookmarkEnd w:id="94"/>
      <w:bookmarkEnd w:id="95"/>
      <w:bookmarkEnd w:id="96"/>
      <w:bookmarkEnd w:id="97"/>
      <w:bookmarkEnd w:id="349"/>
      <w:bookmarkEnd w:id="350"/>
      <w:bookmarkEnd w:id="351"/>
      <w:bookmarkEnd w:id="352"/>
    </w:p>
    <w:bookmarkStart w:id="363" w:name="_Toc417413109"/>
    <w:bookmarkStart w:id="364" w:name="_Toc417421265"/>
    <w:bookmarkStart w:id="365" w:name="_Ref414267618"/>
    <w:p w14:paraId="15BC053A" w14:textId="77777777" w:rsidR="005076F5" w:rsidRDefault="005076F5">
      <w:pPr>
        <w:pStyle w:val="NormalIndent"/>
      </w:pPr>
      <w:r>
        <w:rPr>
          <w:noProof/>
          <w:lang w:eastAsia="en-AU"/>
        </w:rPr>
        <mc:AlternateContent>
          <mc:Choice Requires="wps">
            <w:drawing>
              <wp:inline distT="0" distB="0" distL="0" distR="0" wp14:anchorId="42E2DCE0" wp14:editId="1440641B">
                <wp:extent cx="5494020" cy="866899"/>
                <wp:effectExtent l="0" t="0" r="0" b="9525"/>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866899"/>
                        </a:xfrm>
                        <a:prstGeom prst="rect">
                          <a:avLst/>
                        </a:prstGeom>
                        <a:solidFill>
                          <a:srgbClr val="DAE0E4"/>
                        </a:solidFill>
                        <a:ln w="6350">
                          <a:noFill/>
                        </a:ln>
                        <a:effectLst/>
                      </wps:spPr>
                      <wps:txbx>
                        <w:txbxContent>
                          <w:p w14:paraId="01029A15" w14:textId="77777777" w:rsidR="005076F5" w:rsidRPr="002F1B4D" w:rsidRDefault="005076F5">
                            <w:pPr>
                              <w:rPr>
                                <w:b/>
                                <w:color w:val="0074BF"/>
                              </w:rPr>
                            </w:pPr>
                            <w:r w:rsidRPr="002F1B4D">
                              <w:rPr>
                                <w:b/>
                                <w:color w:val="0074BF"/>
                              </w:rPr>
                              <w:t>Guidance note</w:t>
                            </w:r>
                          </w:p>
                          <w:p w14:paraId="5BDDCD5A" w14:textId="19401101" w:rsidR="005076F5" w:rsidRDefault="005076F5">
                            <w:pPr>
                              <w:rPr>
                                <w:color w:val="000000"/>
                              </w:rPr>
                            </w:pPr>
                            <w:r>
                              <w:t xml:space="preserve">Clause </w:t>
                            </w:r>
                            <w:r>
                              <w:fldChar w:fldCharType="begin"/>
                            </w:r>
                            <w:r>
                              <w:instrText xml:space="preserve"> REF _Ref414263793 \w \h </w:instrText>
                            </w:r>
                            <w:r>
                              <w:fldChar w:fldCharType="separate"/>
                            </w:r>
                            <w:r w:rsidR="00A32ACA">
                              <w:t>10</w:t>
                            </w:r>
                            <w:r>
                              <w:fldChar w:fldCharType="end"/>
                            </w:r>
                            <w:r>
                              <w:t xml:space="preserve"> contains restrictions on the ability of a Shareholder to transfer or dispose of their Shares in order to protect the interests of the remaining Shareholder(s).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2E2DCE0" id="Text Box 35" o:spid="_x0000_s1041" type="#_x0000_t202" style="width:432.6pt;height:6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" fillcolor="#dae0e4" stroked="f" strokeweight=".5pt">
                <v:textbox inset=",0">
                  <w:txbxContent>
                    <w:p w14:paraId="01029A15" w14:textId="77777777" w:rsidR="005076F5" w:rsidRPr="002F1B4D" w:rsidRDefault="005076F5">
                      <w:pPr>
                        <w:rPr>
                          <w:b/>
                          <w:color w:val="0074BF"/>
                        </w:rPr>
                      </w:pPr>
                      <w:r w:rsidRPr="002F1B4D">
                        <w:rPr>
                          <w:b/>
                          <w:color w:val="0074BF"/>
                        </w:rPr>
                        <w:t>Guidance note</w:t>
                      </w:r>
                    </w:p>
                    <w:p w14:paraId="5BDDCD5A" w14:textId="19401101" w:rsidR="005076F5" w:rsidRDefault="005076F5">
                      <w:pPr>
                        <w:rPr>
                          <w:color w:val="000000"/>
                        </w:rPr>
                      </w:pPr>
                      <w:r>
                        <w:t xml:space="preserve">Clause </w:t>
                      </w:r>
                      <w:r>
                        <w:fldChar w:fldCharType="begin"/>
                      </w:r>
                      <w:r>
                        <w:instrText xml:space="preserve"> REF _Ref414263793 \w \h </w:instrText>
                      </w:r>
                      <w:r>
                        <w:fldChar w:fldCharType="separate"/>
                      </w:r>
                      <w:r w:rsidR="00A32ACA">
                        <w:t>10</w:t>
                      </w:r>
                      <w:r>
                        <w:fldChar w:fldCharType="end"/>
                      </w:r>
                      <w:r>
                        <w:t xml:space="preserve"> contains restrictions on the ability of a Shareholder to transfer or dispose of their Shares in order to protect the interests of the remaining Shareholder(s).</w:t>
                      </w:r>
                    </w:p>
                  </w:txbxContent>
                </v:textbox>
                <w10:anchorlock/>
              </v:shape>
            </w:pict>
          </mc:Fallback>
        </mc:AlternateContent>
      </w:r>
      <w:bookmarkEnd w:id="363"/>
      <w:bookmarkEnd w:id="364"/>
    </w:p>
    <w:p w14:paraId="69215071" w14:textId="77777777" w:rsidR="005076F5" w:rsidRDefault="005076F5">
      <w:pPr>
        <w:pStyle w:val="AllensHeading2"/>
        <w:numPr>
          <w:ilvl w:val="1"/>
          <w:numId w:val="7"/>
        </w:numPr>
      </w:pPr>
      <w:bookmarkStart w:id="366" w:name="_Ref430087415"/>
      <w:bookmarkStart w:id="367" w:name="_Toc67066958"/>
      <w:bookmarkStart w:id="368" w:name="_Toc73709009"/>
      <w:bookmarkStart w:id="369" w:name="_Toc175152025"/>
      <w:r>
        <w:t xml:space="preserve">Restrictions on </w:t>
      </w:r>
      <w:bookmarkEnd w:id="353"/>
      <w:r>
        <w:t>Disposal</w:t>
      </w:r>
      <w:bookmarkEnd w:id="354"/>
      <w:bookmarkEnd w:id="355"/>
      <w:bookmarkEnd w:id="356"/>
      <w:bookmarkEnd w:id="365"/>
      <w:bookmarkEnd w:id="366"/>
      <w:bookmarkEnd w:id="367"/>
      <w:bookmarkEnd w:id="368"/>
      <w:bookmarkEnd w:id="369"/>
    </w:p>
    <w:p w14:paraId="3E17FF1B" w14:textId="2B11250A" w:rsidR="005076F5" w:rsidRDefault="005076F5">
      <w:pPr>
        <w:pStyle w:val="AllensHeading3"/>
        <w:numPr>
          <w:ilvl w:val="2"/>
          <w:numId w:val="7"/>
        </w:numPr>
      </w:pPr>
      <w:bookmarkStart w:id="370" w:name="_Ref63946361"/>
      <w:r>
        <w:t>Except as permitted or required by this Deed, a Shareholder may not Dispose of all or any of its Shares unless it has received the prior written consent of each of the other Shareholders (</w:t>
      </w:r>
      <w:r>
        <w:rPr>
          <w:b/>
          <w:i/>
        </w:rPr>
        <w:t>Remaining Shareholders</w:t>
      </w:r>
      <w:r>
        <w:t>) and the requirements of clause </w:t>
      </w:r>
      <w:r>
        <w:fldChar w:fldCharType="begin"/>
      </w:r>
      <w:r>
        <w:instrText xml:space="preserve"> REF _Ref200569352 \w \h  \* MERGEFORMAT </w:instrText>
      </w:r>
      <w:r>
        <w:fldChar w:fldCharType="separate"/>
      </w:r>
      <w:r w:rsidR="00A32ACA">
        <w:t>15</w:t>
      </w:r>
      <w:r>
        <w:fldChar w:fldCharType="end"/>
      </w:r>
      <w:r>
        <w:t xml:space="preserve"> are satisfied.</w:t>
      </w:r>
      <w:bookmarkEnd w:id="370"/>
    </w:p>
    <w:p w14:paraId="39A2728B" w14:textId="22558C86" w:rsidR="005076F5" w:rsidRDefault="005076F5">
      <w:pPr>
        <w:pStyle w:val="AllensHeading3"/>
        <w:numPr>
          <w:ilvl w:val="2"/>
          <w:numId w:val="7"/>
        </w:numPr>
      </w:pPr>
      <w:r>
        <w:t xml:space="preserve">Notwithstanding clause </w:t>
      </w:r>
      <w:r>
        <w:fldChar w:fldCharType="begin"/>
      </w:r>
      <w:r>
        <w:instrText xml:space="preserve"> REF _Ref63946361 \w \h </w:instrText>
      </w:r>
      <w:r>
        <w:fldChar w:fldCharType="separate"/>
      </w:r>
      <w:r w:rsidR="00A32ACA">
        <w:t>10.1(a)</w:t>
      </w:r>
      <w:r>
        <w:fldChar w:fldCharType="end"/>
      </w:r>
      <w:r>
        <w:t xml:space="preserve"> and any other provision of this Deed, a Shareholder must not Dispose of any Shares (nor any interest or right therein) it has held for less than 12 months unless such Disposal is expressly required by this Deed or approved by Required Majority of the Board.</w:t>
      </w:r>
    </w:p>
    <w:p w14:paraId="28112021" w14:textId="77777777" w:rsidR="005076F5" w:rsidRDefault="005076F5">
      <w:pPr>
        <w:pStyle w:val="AllensHeading2"/>
        <w:numPr>
          <w:ilvl w:val="1"/>
          <w:numId w:val="7"/>
        </w:numPr>
      </w:pPr>
      <w:bookmarkStart w:id="371" w:name="_Toc406147081"/>
      <w:bookmarkStart w:id="372" w:name="_Toc200813727"/>
      <w:bookmarkStart w:id="373" w:name="_Ref200645809"/>
      <w:bookmarkStart w:id="374" w:name="_Ref414266998"/>
      <w:bookmarkStart w:id="375" w:name="_Toc67066959"/>
      <w:bookmarkStart w:id="376" w:name="_Toc73709010"/>
      <w:bookmarkStart w:id="377" w:name="_Toc175152026"/>
      <w:r>
        <w:t>Permitted Disposals to Shareholder Group</w:t>
      </w:r>
      <w:bookmarkEnd w:id="357"/>
      <w:bookmarkEnd w:id="358"/>
      <w:bookmarkEnd w:id="359"/>
      <w:bookmarkEnd w:id="360"/>
      <w:bookmarkEnd w:id="361"/>
      <w:bookmarkEnd w:id="362"/>
      <w:bookmarkEnd w:id="371"/>
      <w:bookmarkEnd w:id="372"/>
      <w:bookmarkEnd w:id="373"/>
      <w:bookmarkEnd w:id="374"/>
      <w:bookmarkEnd w:id="375"/>
      <w:bookmarkEnd w:id="376"/>
      <w:bookmarkEnd w:id="377"/>
    </w:p>
    <w:p w14:paraId="340A5F77" w14:textId="65354412" w:rsidR="005076F5" w:rsidRDefault="005076F5">
      <w:pPr>
        <w:pStyle w:val="AllensHeading3"/>
        <w:numPr>
          <w:ilvl w:val="0"/>
          <w:numId w:val="0"/>
        </w:numPr>
        <w:tabs>
          <w:tab w:val="left" w:pos="720"/>
        </w:tabs>
        <w:ind w:left="709"/>
      </w:pPr>
      <w:r>
        <w:t xml:space="preserve">A Shareholder may Dispose of its Shares to a member of the Shareholder Group (the </w:t>
      </w:r>
      <w:r>
        <w:rPr>
          <w:b/>
          <w:i/>
        </w:rPr>
        <w:t>Disponee</w:t>
      </w:r>
      <w:r>
        <w:t>) of which the Transferor is a member, provided that the requirements of clause </w:t>
      </w:r>
      <w:r>
        <w:fldChar w:fldCharType="begin"/>
      </w:r>
      <w:r>
        <w:instrText xml:space="preserve"> REF _Ref200569352 \w \h  \* MERGEFORMAT </w:instrText>
      </w:r>
      <w:r>
        <w:fldChar w:fldCharType="separate"/>
      </w:r>
      <w:r w:rsidR="00A32ACA">
        <w:t>15</w:t>
      </w:r>
      <w:r>
        <w:fldChar w:fldCharType="end"/>
      </w:r>
      <w:r>
        <w:t xml:space="preserve"> are satisfied and the Disponee covenants with each other Shareholder (in a form acceptable to the other Shareholders, acting reasonably) that if the Disponee ceases at any time to be a member of the Shareholder Group of which the Transferor was a member at the date of the transfer, the Shares will be immediately re</w:t>
      </w:r>
      <w:r>
        <w:noBreakHyphen/>
        <w:t>transferred to a member of the Shareholder Group of which the Transferor was a member at the date of transfer.</w:t>
      </w:r>
    </w:p>
    <w:p w14:paraId="0CFD2B08" w14:textId="77777777" w:rsidR="005076F5" w:rsidRDefault="005076F5">
      <w:pPr>
        <w:pStyle w:val="AllensHeading2"/>
        <w:numPr>
          <w:ilvl w:val="1"/>
          <w:numId w:val="7"/>
        </w:numPr>
      </w:pPr>
      <w:bookmarkStart w:id="378" w:name="_Toc7409172"/>
      <w:bookmarkStart w:id="379" w:name="_Toc7414221"/>
      <w:bookmarkStart w:id="380" w:name="_Toc7427122"/>
      <w:bookmarkStart w:id="381" w:name="_Toc7447911"/>
      <w:bookmarkStart w:id="382" w:name="_Toc7492749"/>
      <w:bookmarkStart w:id="383" w:name="_Toc7493420"/>
      <w:bookmarkStart w:id="384" w:name="_Toc7494544"/>
      <w:bookmarkStart w:id="385" w:name="_Toc7498476"/>
      <w:bookmarkStart w:id="386" w:name="_Toc8651042"/>
      <w:bookmarkStart w:id="387" w:name="_Toc8654983"/>
      <w:bookmarkStart w:id="388" w:name="_Toc8701901"/>
      <w:bookmarkStart w:id="389" w:name="_Toc8701983"/>
      <w:bookmarkStart w:id="390" w:name="_Toc8703558"/>
      <w:bookmarkStart w:id="391" w:name="_Toc8706914"/>
      <w:bookmarkStart w:id="392" w:name="_Toc8707269"/>
      <w:bookmarkStart w:id="393" w:name="_Toc8737459"/>
      <w:bookmarkStart w:id="394" w:name="_Toc9663513"/>
      <w:bookmarkStart w:id="395" w:name="_Toc9674559"/>
      <w:bookmarkStart w:id="396" w:name="_Toc9690316"/>
      <w:bookmarkStart w:id="397" w:name="_Toc9698792"/>
      <w:bookmarkStart w:id="398" w:name="_Toc9844928"/>
      <w:bookmarkStart w:id="399" w:name="_Toc10337744"/>
      <w:bookmarkStart w:id="400" w:name="_Toc10467885"/>
      <w:bookmarkStart w:id="401" w:name="_Ref186621378"/>
      <w:bookmarkStart w:id="402" w:name="_Toc193608558"/>
      <w:bookmarkStart w:id="403" w:name="_Toc406147082"/>
      <w:bookmarkStart w:id="404" w:name="_Toc67066960"/>
      <w:bookmarkStart w:id="405" w:name="_Toc73709011"/>
      <w:bookmarkStart w:id="406" w:name="_Toc175152027"/>
      <w:bookmarkStart w:id="407" w:name="_Ref145149851"/>
      <w:bookmarkStart w:id="408" w:name="_Toc145401610"/>
      <w:bookmarkStart w:id="409" w:name="_Toc169924876"/>
      <w:bookmarkStart w:id="410" w:name="_Toc170206031"/>
      <w:bookmarkStart w:id="411" w:name="_Toc172697661"/>
      <w:bookmarkStart w:id="412" w:name="_Toc173042224"/>
      <w:bookmarkStart w:id="413" w:name="_Toc200813729"/>
      <w:bookmarkStart w:id="414" w:name="_Ref145149840"/>
      <w:bookmarkStart w:id="415" w:name="_Toc145401609"/>
      <w:bookmarkStart w:id="416" w:name="_Toc169924875"/>
      <w:bookmarkStart w:id="417" w:name="_Toc170206030"/>
      <w:bookmarkStart w:id="418" w:name="_Toc172697660"/>
      <w:bookmarkStart w:id="419" w:name="_Toc173042223"/>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lastRenderedPageBreak/>
        <w:t>Pre-emptive rights applicable on transfer of Shares</w:t>
      </w:r>
      <w:bookmarkEnd w:id="401"/>
      <w:bookmarkEnd w:id="402"/>
      <w:bookmarkEnd w:id="403"/>
      <w:bookmarkEnd w:id="404"/>
      <w:bookmarkEnd w:id="405"/>
      <w:bookmarkEnd w:id="406"/>
    </w:p>
    <w:p w14:paraId="67687A5E" w14:textId="302C5A2E" w:rsidR="005076F5" w:rsidRDefault="005076F5">
      <w:pPr>
        <w:pStyle w:val="AllensHeading3"/>
        <w:numPr>
          <w:ilvl w:val="2"/>
          <w:numId w:val="7"/>
        </w:numPr>
      </w:pPr>
      <w:bookmarkStart w:id="420" w:name="_Ref212632244"/>
      <w:r>
        <w:t xml:space="preserve">Unless expressly permitted or provided for in this clause </w:t>
      </w:r>
      <w:r>
        <w:fldChar w:fldCharType="begin"/>
      </w:r>
      <w:r>
        <w:instrText xml:space="preserve"> REF _Ref414263793 \w \h </w:instrText>
      </w:r>
      <w:r>
        <w:fldChar w:fldCharType="separate"/>
      </w:r>
      <w:r w:rsidR="00A32ACA">
        <w:t>10</w:t>
      </w:r>
      <w:r>
        <w:fldChar w:fldCharType="end"/>
      </w:r>
      <w:r>
        <w:t xml:space="preserve"> and clauses </w:t>
      </w:r>
      <w:r>
        <w:fldChar w:fldCharType="begin"/>
      </w:r>
      <w:r>
        <w:instrText xml:space="preserve"> REF _Ref67061611 \w \h </w:instrText>
      </w:r>
      <w:r>
        <w:fldChar w:fldCharType="separate"/>
      </w:r>
      <w:r w:rsidR="00A32ACA">
        <w:t>11</w:t>
      </w:r>
      <w:r>
        <w:fldChar w:fldCharType="end"/>
      </w:r>
      <w:r>
        <w:t xml:space="preserve">, </w:t>
      </w:r>
      <w:r>
        <w:fldChar w:fldCharType="begin"/>
      </w:r>
      <w:r>
        <w:instrText xml:space="preserve"> REF _Ref430086793 \w \h </w:instrText>
      </w:r>
      <w:r>
        <w:fldChar w:fldCharType="separate"/>
      </w:r>
      <w:r w:rsidR="00A32ACA">
        <w:t>12</w:t>
      </w:r>
      <w:r>
        <w:fldChar w:fldCharType="end"/>
      </w:r>
      <w:r>
        <w:t xml:space="preserve"> and </w:t>
      </w:r>
      <w:r>
        <w:fldChar w:fldCharType="begin"/>
      </w:r>
      <w:r>
        <w:instrText xml:space="preserve"> REF _Ref199218878 \w \h </w:instrText>
      </w:r>
      <w:r>
        <w:fldChar w:fldCharType="separate"/>
      </w:r>
      <w:r w:rsidR="00A32ACA">
        <w:t>13</w:t>
      </w:r>
      <w:r>
        <w:fldChar w:fldCharType="end"/>
      </w:r>
      <w:r>
        <w:t>, any Shareholder (</w:t>
      </w:r>
      <w:r>
        <w:rPr>
          <w:b/>
          <w:i/>
        </w:rPr>
        <w:t>Disposer</w:t>
      </w:r>
      <w:r>
        <w:t>) who wishes to Dispose of any Shares (or shares in any Subsidiaries of the Company) must comply with the procedures set out in this clause </w:t>
      </w:r>
      <w:r>
        <w:fldChar w:fldCharType="begin"/>
      </w:r>
      <w:r>
        <w:instrText xml:space="preserve"> REF _Ref186621378 \r \h  \* MERGEFORMAT </w:instrText>
      </w:r>
      <w:r>
        <w:fldChar w:fldCharType="separate"/>
      </w:r>
      <w:r w:rsidR="00A32ACA">
        <w:t>10.3</w:t>
      </w:r>
      <w:r>
        <w:fldChar w:fldCharType="end"/>
      </w:r>
      <w:r>
        <w:t>.</w:t>
      </w:r>
      <w:bookmarkEnd w:id="420"/>
    </w:p>
    <w:p w14:paraId="2E2B4549" w14:textId="77777777" w:rsidR="005076F5" w:rsidRDefault="005076F5">
      <w:pPr>
        <w:pStyle w:val="AllensHeading3"/>
        <w:numPr>
          <w:ilvl w:val="2"/>
          <w:numId w:val="7"/>
        </w:numPr>
      </w:pPr>
      <w:bookmarkStart w:id="421" w:name="_Ref104781107"/>
      <w:bookmarkStart w:id="422" w:name="_Ref110657474"/>
      <w:r>
        <w:t>If a Disposer wishes to Dispose of all or any of its Shares (or shares in any Subsidiaries of the Company) to a third party (</w:t>
      </w:r>
      <w:r>
        <w:rPr>
          <w:b/>
          <w:i/>
        </w:rPr>
        <w:t>Sale Shares</w:t>
      </w:r>
      <w:r>
        <w:t xml:space="preserve">), the Disposer must </w:t>
      </w:r>
      <w:bookmarkStart w:id="423" w:name="_Ref110654710"/>
      <w:bookmarkStart w:id="424" w:name="_Ref430088348"/>
      <w:bookmarkStart w:id="425" w:name="_Ref62811693"/>
      <w:bookmarkEnd w:id="421"/>
      <w:bookmarkEnd w:id="422"/>
      <w:r>
        <w:t>give a Transfer Notice to the Company specifying:</w:t>
      </w:r>
      <w:bookmarkEnd w:id="423"/>
      <w:bookmarkEnd w:id="424"/>
      <w:bookmarkEnd w:id="425"/>
    </w:p>
    <w:p w14:paraId="4D0DD2E4" w14:textId="77777777" w:rsidR="005076F5" w:rsidRDefault="005076F5">
      <w:pPr>
        <w:pStyle w:val="AllensHeading4"/>
        <w:numPr>
          <w:ilvl w:val="3"/>
          <w:numId w:val="7"/>
        </w:numPr>
      </w:pPr>
      <w:bookmarkStart w:id="426" w:name="_Ref110667304"/>
      <w:r>
        <w:t>the number of Shares comprising the Sale Shares;</w:t>
      </w:r>
    </w:p>
    <w:p w14:paraId="266058B6" w14:textId="77777777" w:rsidR="005076F5" w:rsidRDefault="005076F5">
      <w:pPr>
        <w:pStyle w:val="AllensHeading4"/>
        <w:numPr>
          <w:ilvl w:val="3"/>
          <w:numId w:val="7"/>
        </w:numPr>
      </w:pPr>
      <w:bookmarkStart w:id="427" w:name="_Ref62814615"/>
      <w:r>
        <w:t>the price per Share at which the Disposer wishes to transfer the Sale Shares (</w:t>
      </w:r>
      <w:r>
        <w:rPr>
          <w:b/>
          <w:i/>
        </w:rPr>
        <w:t>Sale Price</w:t>
      </w:r>
      <w:r>
        <w:t>);</w:t>
      </w:r>
      <w:bookmarkEnd w:id="426"/>
      <w:bookmarkEnd w:id="427"/>
    </w:p>
    <w:p w14:paraId="5937F676" w14:textId="77777777" w:rsidR="005076F5" w:rsidRDefault="005076F5">
      <w:pPr>
        <w:pStyle w:val="AllensHeading4"/>
        <w:numPr>
          <w:ilvl w:val="3"/>
          <w:numId w:val="7"/>
        </w:numPr>
      </w:pPr>
      <w:bookmarkStart w:id="428" w:name="_Ref62814642"/>
      <w:r>
        <w:t>any other terms upon which the Sale Shares are offered for sale (</w:t>
      </w:r>
      <w:r>
        <w:rPr>
          <w:b/>
          <w:bCs/>
          <w:i/>
          <w:iCs/>
        </w:rPr>
        <w:t>Sale Terms</w:t>
      </w:r>
      <w:r>
        <w:t>); and</w:t>
      </w:r>
      <w:bookmarkEnd w:id="428"/>
    </w:p>
    <w:p w14:paraId="52F6FD7C" w14:textId="4714D3DD" w:rsidR="005076F5" w:rsidRDefault="005076F5">
      <w:pPr>
        <w:pStyle w:val="AllensHeading4"/>
        <w:numPr>
          <w:ilvl w:val="3"/>
          <w:numId w:val="7"/>
        </w:numPr>
      </w:pPr>
      <w:bookmarkStart w:id="429" w:name="_Ref110667126"/>
      <w:bookmarkStart w:id="430" w:name="_Ref62814833"/>
      <w:r>
        <w:t xml:space="preserve">the identity of the third party or third parties (which must not exceed four in number and all of which must be bona fide and of sound financial standing having regard to the likely future funding requirements of the Company) to whom the Disposer may transfer the Sale Shares pursuant to paragraph </w:t>
      </w:r>
      <w:r>
        <w:fldChar w:fldCharType="begin"/>
      </w:r>
      <w:r>
        <w:instrText xml:space="preserve"> REF _Ref62737560 \w \h </w:instrText>
      </w:r>
      <w:r>
        <w:fldChar w:fldCharType="separate"/>
      </w:r>
      <w:r w:rsidR="00A32ACA">
        <w:t>10.3(h)</w:t>
      </w:r>
      <w:r>
        <w:fldChar w:fldCharType="end"/>
      </w:r>
      <w:r>
        <w:t xml:space="preserve"> (</w:t>
      </w:r>
      <w:r>
        <w:rPr>
          <w:b/>
          <w:i/>
        </w:rPr>
        <w:t>Nominated Third Parties</w:t>
      </w:r>
      <w:r>
        <w:t>).</w:t>
      </w:r>
      <w:bookmarkEnd w:id="429"/>
      <w:bookmarkEnd w:id="430"/>
    </w:p>
    <w:p w14:paraId="6867581C" w14:textId="77777777" w:rsidR="005076F5" w:rsidRDefault="005076F5">
      <w:pPr>
        <w:pStyle w:val="AllensHeading3"/>
        <w:numPr>
          <w:ilvl w:val="2"/>
          <w:numId w:val="7"/>
        </w:numPr>
      </w:pPr>
      <w:bookmarkStart w:id="431" w:name="_Ref110657493"/>
      <w:r>
        <w:t>Within seven days after the receipt or deemed receipt of any Transfer Notice the Company must:</w:t>
      </w:r>
    </w:p>
    <w:p w14:paraId="5FAC10BF" w14:textId="77777777" w:rsidR="005076F5" w:rsidRDefault="005076F5">
      <w:pPr>
        <w:pStyle w:val="AllensHeading4"/>
        <w:numPr>
          <w:ilvl w:val="3"/>
          <w:numId w:val="7"/>
        </w:numPr>
      </w:pPr>
      <w:r>
        <w:t xml:space="preserve">serve a copy of that Transfer Notice on the Remaining Shareholders; and </w:t>
      </w:r>
    </w:p>
    <w:p w14:paraId="670B62C6" w14:textId="77777777" w:rsidR="005076F5" w:rsidRDefault="005076F5">
      <w:pPr>
        <w:pStyle w:val="AllensHeading4"/>
        <w:numPr>
          <w:ilvl w:val="3"/>
          <w:numId w:val="7"/>
        </w:numPr>
      </w:pPr>
      <w:r>
        <w:t>invite each Remaining Shareholder to offer to purchase the Sale Shares at the Sale Price and on the Sale Terms within 20 days from the date of service of the Transfer Notice on the relevant Shareholder (</w:t>
      </w:r>
      <w:r>
        <w:rPr>
          <w:b/>
          <w:bCs/>
          <w:i/>
          <w:iCs/>
        </w:rPr>
        <w:t>Notice Period</w:t>
      </w:r>
      <w:r>
        <w:t>).</w:t>
      </w:r>
    </w:p>
    <w:p w14:paraId="3AD93BA5" w14:textId="77777777" w:rsidR="005076F5" w:rsidRDefault="005076F5">
      <w:pPr>
        <w:pStyle w:val="AllensHeading3"/>
        <w:numPr>
          <w:ilvl w:val="2"/>
          <w:numId w:val="7"/>
        </w:numPr>
      </w:pPr>
      <w:bookmarkStart w:id="432" w:name="_Ref67060883"/>
      <w:bookmarkStart w:id="433" w:name="_Ref443986803"/>
      <w:bookmarkEnd w:id="431"/>
      <w:r>
        <w:t>At any time during the Notice Period, any of the Remaining Shareholders may by written notice to the Company (with a copy to be provided to the Disposer) offer to purchase the Sale Shares, at the Sale Price and on the Sale Terms, such notice to specify the number of Sale Shares offered for purchase (</w:t>
      </w:r>
      <w:r>
        <w:rPr>
          <w:b/>
          <w:bCs/>
          <w:i/>
          <w:iCs/>
        </w:rPr>
        <w:t>Offer Acceptance</w:t>
      </w:r>
      <w:r>
        <w:t>).</w:t>
      </w:r>
      <w:bookmarkEnd w:id="432"/>
    </w:p>
    <w:p w14:paraId="3AD1EA21" w14:textId="77777777" w:rsidR="005076F5" w:rsidRDefault="005076F5">
      <w:pPr>
        <w:pStyle w:val="AllensHeading3"/>
        <w:numPr>
          <w:ilvl w:val="2"/>
          <w:numId w:val="7"/>
        </w:numPr>
      </w:pPr>
      <w:r>
        <w:t>If the Company receives Offer Acceptances in respect of 100% of the Sale Shares within the Notice Period, the Company will accept all such Offer Acceptances on behalf of the Disposer.</w:t>
      </w:r>
    </w:p>
    <w:p w14:paraId="220FCEE1" w14:textId="77777777" w:rsidR="005076F5" w:rsidRDefault="005076F5">
      <w:pPr>
        <w:pStyle w:val="AllensHeading3"/>
        <w:numPr>
          <w:ilvl w:val="2"/>
          <w:numId w:val="7"/>
        </w:numPr>
      </w:pPr>
      <w:bookmarkStart w:id="434" w:name="_Ref67060346"/>
      <w:r>
        <w:t>If, within the Notice Period, the Company receives Offer Acceptances for more than 100% of the Sale Shares, the Company will accept offers on behalf of the Disposer. Such offers will be accepted by the Company:</w:t>
      </w:r>
      <w:bookmarkEnd w:id="434"/>
    </w:p>
    <w:p w14:paraId="53804DE0" w14:textId="49A00095" w:rsidR="005076F5" w:rsidRDefault="005076F5">
      <w:pPr>
        <w:pStyle w:val="AllensHeading4"/>
        <w:numPr>
          <w:ilvl w:val="3"/>
          <w:numId w:val="7"/>
        </w:numPr>
      </w:pPr>
      <w:bookmarkStart w:id="435" w:name="_Ref67060278"/>
      <w:r>
        <w:t>on behalf of a Remaining Shareholder that opted to purchase less than their Specified Proportion of Sale Shares (and for the purposes of this clause </w:t>
      </w:r>
      <w:r>
        <w:fldChar w:fldCharType="begin"/>
      </w:r>
      <w:r>
        <w:instrText xml:space="preserve"> REF _Ref67060346 \w \h </w:instrText>
      </w:r>
      <w:r>
        <w:fldChar w:fldCharType="separate"/>
      </w:r>
      <w:r w:rsidR="00A32ACA">
        <w:t>10.3(f)</w:t>
      </w:r>
      <w:r>
        <w:fldChar w:fldCharType="end"/>
      </w:r>
      <w:r>
        <w:t>, the Sale Shares will be excluded from the total number of Shares on issue when calculating each Remaining Shareholder's Specified Proportion), in the amount set out in their Offer Acceptance;</w:t>
      </w:r>
    </w:p>
    <w:p w14:paraId="7C3876CB" w14:textId="77777777" w:rsidR="005076F5" w:rsidRDefault="005076F5">
      <w:pPr>
        <w:pStyle w:val="AllensHeading4"/>
        <w:numPr>
          <w:ilvl w:val="3"/>
          <w:numId w:val="7"/>
        </w:numPr>
      </w:pPr>
      <w:r>
        <w:t>on behalf of any other Remaining Shareholder that opted to purchase equal to or more than their Specified Proportion of Sale Shares, on a pro rata basis proportionate to each Shareholder's Specified Proportion of the Sale Shares; and</w:t>
      </w:r>
      <w:bookmarkEnd w:id="435"/>
    </w:p>
    <w:p w14:paraId="1D324395" w14:textId="77777777" w:rsidR="005076F5" w:rsidRDefault="005076F5">
      <w:pPr>
        <w:pStyle w:val="AllensHeading4"/>
        <w:numPr>
          <w:ilvl w:val="3"/>
          <w:numId w:val="7"/>
        </w:numPr>
      </w:pPr>
      <w:bookmarkStart w:id="436" w:name="_Ref67060937"/>
      <w:r>
        <w:t>if there is a shortfall arising from a Remaining Shareholder who made an offer for less than its Specified Proportion of the Sale Shares (</w:t>
      </w:r>
      <w:r>
        <w:rPr>
          <w:b/>
          <w:bCs/>
          <w:i/>
          <w:iCs/>
        </w:rPr>
        <w:t>Shortfall Sale Shares</w:t>
      </w:r>
      <w:r>
        <w:t xml:space="preserve">), on a pro rata basis such that the Remaining Shareholders who offered to take up </w:t>
      </w:r>
      <w:r>
        <w:lastRenderedPageBreak/>
        <w:t>more than their Specified Proportion (</w:t>
      </w:r>
      <w:r>
        <w:rPr>
          <w:b/>
          <w:bCs/>
          <w:i/>
          <w:iCs/>
        </w:rPr>
        <w:t>Shortfall Remaining Shareholders</w:t>
      </w:r>
      <w:r>
        <w:t>) will be allocated the lessor of:</w:t>
      </w:r>
      <w:bookmarkEnd w:id="436"/>
    </w:p>
    <w:p w14:paraId="2C576C18" w14:textId="216390F2" w:rsidR="005076F5" w:rsidRDefault="005076F5">
      <w:pPr>
        <w:pStyle w:val="AllensHeading5"/>
        <w:numPr>
          <w:ilvl w:val="4"/>
          <w:numId w:val="7"/>
        </w:numPr>
      </w:pPr>
      <w:r>
        <w:t xml:space="preserve">the number of additional Sale Shares such that the total number of Sale Shares allocated to that Shortfall Remaining Shareholder under this </w:t>
      </w:r>
      <w:r>
        <w:rPr>
          <w:highlight w:val="cyan"/>
        </w:rPr>
        <w:fldChar w:fldCharType="begin"/>
      </w:r>
      <w:r>
        <w:instrText xml:space="preserve"> REF _Ref67060346 \w \h </w:instrText>
      </w:r>
      <w:r>
        <w:rPr>
          <w:highlight w:val="cyan"/>
        </w:rPr>
      </w:r>
      <w:r>
        <w:rPr>
          <w:highlight w:val="cyan"/>
        </w:rPr>
        <w:fldChar w:fldCharType="separate"/>
      </w:r>
      <w:r w:rsidR="00A32ACA">
        <w:t>10.3(f)</w:t>
      </w:r>
      <w:r>
        <w:rPr>
          <w:highlight w:val="cyan"/>
        </w:rPr>
        <w:fldChar w:fldCharType="end"/>
      </w:r>
      <w:r>
        <w:t xml:space="preserve"> is equal to the number of Sale Shares set out in its Offer Acceptance; and</w:t>
      </w:r>
    </w:p>
    <w:p w14:paraId="30DA9AB4" w14:textId="6A61A99C" w:rsidR="005076F5" w:rsidRDefault="005076F5">
      <w:pPr>
        <w:pStyle w:val="AllensHeading5"/>
        <w:numPr>
          <w:ilvl w:val="4"/>
          <w:numId w:val="7"/>
        </w:numPr>
      </w:pPr>
      <w:bookmarkStart w:id="437" w:name="_Ref67060373"/>
      <w:r>
        <w:t>the number of additional Sale Shares equal to the Shortfall Remaining Shareholder's Specified Proportion of the Shortfall Sale Shares (and for the purposes of this clause </w:t>
      </w:r>
      <w:r>
        <w:fldChar w:fldCharType="begin"/>
      </w:r>
      <w:r>
        <w:instrText xml:space="preserve"> REF _Ref67060373 \w \h </w:instrText>
      </w:r>
      <w:r>
        <w:fldChar w:fldCharType="separate"/>
      </w:r>
      <w:r w:rsidR="00A32ACA">
        <w:t>10.3(f)(iii)(B)</w:t>
      </w:r>
      <w:r>
        <w:fldChar w:fldCharType="end"/>
      </w:r>
      <w:r>
        <w:t>, Specified Proportion means, in relation to a Shortfall Remaining Shareholder, a fraction the numerator of which is the total number of the Shares held by the Shortfall Remaining Shareholder and the denominator of which is the total number of Shares held by all Shortfall Remaining Shareholders (including the Shares held by that Shortfall Remaining Shareholder) on issue, expressed as a percentage).</w:t>
      </w:r>
      <w:bookmarkEnd w:id="437"/>
    </w:p>
    <w:p w14:paraId="4D6DB7E4" w14:textId="77777777" w:rsidR="005076F5" w:rsidRDefault="005076F5">
      <w:pPr>
        <w:pStyle w:val="AllensHeading3"/>
        <w:numPr>
          <w:ilvl w:val="2"/>
          <w:numId w:val="7"/>
        </w:numPr>
      </w:pPr>
      <w:r>
        <w:t xml:space="preserve">If, within the Notice Period, the Company does not receive offers for 100% of the Sale Shares, </w:t>
      </w:r>
      <w:bookmarkStart w:id="438" w:name="_Ref62724466"/>
      <w:r>
        <w:t>the Company will immediately notify the Disposer of this fact in writing. Within five Business Days of being so notified, the Disposer must serve on the Company a notice:</w:t>
      </w:r>
      <w:bookmarkEnd w:id="438"/>
    </w:p>
    <w:p w14:paraId="05349121" w14:textId="77777777" w:rsidR="005076F5" w:rsidRDefault="005076F5">
      <w:pPr>
        <w:pStyle w:val="AllensHeading4"/>
        <w:numPr>
          <w:ilvl w:val="3"/>
          <w:numId w:val="7"/>
        </w:numPr>
      </w:pPr>
      <w:bookmarkStart w:id="439" w:name="_Ref62724571"/>
      <w:r>
        <w:t>accepting all offers made by the Remaining Shareholders for the Sale Shares; or</w:t>
      </w:r>
      <w:bookmarkEnd w:id="439"/>
    </w:p>
    <w:p w14:paraId="4CB056A9" w14:textId="77777777" w:rsidR="005076F5" w:rsidRDefault="005076F5">
      <w:pPr>
        <w:pStyle w:val="AllensHeading4"/>
        <w:numPr>
          <w:ilvl w:val="3"/>
          <w:numId w:val="7"/>
        </w:numPr>
      </w:pPr>
      <w:r>
        <w:t>revoking the Transfer Notice.</w:t>
      </w:r>
    </w:p>
    <w:p w14:paraId="23F969A9" w14:textId="00A0910B" w:rsidR="005076F5" w:rsidRDefault="005076F5">
      <w:pPr>
        <w:pStyle w:val="AllensHeading3"/>
        <w:numPr>
          <w:ilvl w:val="2"/>
          <w:numId w:val="7"/>
        </w:numPr>
      </w:pPr>
      <w:bookmarkStart w:id="440" w:name="_Ref62737560"/>
      <w:r>
        <w:t>If the Disposer gives notice under clause </w:t>
      </w:r>
      <w:r>
        <w:fldChar w:fldCharType="begin"/>
      </w:r>
      <w:r>
        <w:instrText xml:space="preserve"> REF _Ref62724571 \w \h </w:instrText>
      </w:r>
      <w:r>
        <w:fldChar w:fldCharType="separate"/>
      </w:r>
      <w:r w:rsidR="00A32ACA">
        <w:t>10.3(g)(</w:t>
      </w:r>
      <w:proofErr w:type="spellStart"/>
      <w:r w:rsidR="00A32ACA">
        <w:t>i</w:t>
      </w:r>
      <w:proofErr w:type="spellEnd"/>
      <w:r w:rsidR="00A32ACA">
        <w:t>)</w:t>
      </w:r>
      <w:r>
        <w:fldChar w:fldCharType="end"/>
      </w:r>
      <w:r>
        <w:t xml:space="preserve"> or no offers are made by the Remaining Shareholders for the Sale Shares, then the Disposer may, at any time within 90 days after the expiry of the Notice Period, transfer the Sale Shares not taken up by the Remaining Shareholders to the Nominated Third Parties for the Sale Price and on the Sale Terms provided the requirements of clause </w:t>
      </w:r>
      <w:r>
        <w:fldChar w:fldCharType="begin"/>
      </w:r>
      <w:r>
        <w:instrText xml:space="preserve"> REF _Ref200569352 \w \h  \* MERGEFORMAT </w:instrText>
      </w:r>
      <w:r>
        <w:fldChar w:fldCharType="separate"/>
      </w:r>
      <w:r w:rsidR="00A32ACA">
        <w:t>15</w:t>
      </w:r>
      <w:r>
        <w:fldChar w:fldCharType="end"/>
      </w:r>
      <w:r>
        <w:t xml:space="preserve"> are satisfied.</w:t>
      </w:r>
      <w:bookmarkEnd w:id="440"/>
    </w:p>
    <w:p w14:paraId="32575130" w14:textId="77777777" w:rsidR="005076F5" w:rsidRDefault="005076F5">
      <w:pPr>
        <w:pStyle w:val="AllensHeading3"/>
        <w:numPr>
          <w:ilvl w:val="2"/>
          <w:numId w:val="7"/>
        </w:numPr>
      </w:pPr>
      <w:r>
        <w:t>The Company, the Remaining Shareholders who have accepted offers to purchase Sale Shares and the Disposer must effect the sale of the Sale Shares (or the applicable part thereof) to the Remaining Shareholders in accordance with the Sale Terms, and do all things required of them in this regard;</w:t>
      </w:r>
    </w:p>
    <w:p w14:paraId="5AD25B47" w14:textId="77777777" w:rsidR="005076F5" w:rsidRDefault="005076F5">
      <w:pPr>
        <w:pStyle w:val="AllensHeading4"/>
        <w:numPr>
          <w:ilvl w:val="3"/>
          <w:numId w:val="7"/>
        </w:numPr>
      </w:pPr>
      <w:r>
        <w:t>as soon as is reasonably practicable after the end of the Notice Period; or</w:t>
      </w:r>
    </w:p>
    <w:p w14:paraId="53049F83" w14:textId="77777777" w:rsidR="005076F5" w:rsidRDefault="005076F5">
      <w:pPr>
        <w:pStyle w:val="AllensHeading4"/>
        <w:numPr>
          <w:ilvl w:val="3"/>
          <w:numId w:val="7"/>
        </w:numPr>
      </w:pPr>
      <w:r>
        <w:t>if applicable, the further seven day period,</w:t>
      </w:r>
    </w:p>
    <w:p w14:paraId="736853EE" w14:textId="77777777" w:rsidR="005076F5" w:rsidRDefault="005076F5" w:rsidP="00533CCF">
      <w:pPr>
        <w:pStyle w:val="AllensHeading4"/>
        <w:numPr>
          <w:ilvl w:val="0"/>
          <w:numId w:val="0"/>
        </w:numPr>
        <w:ind w:left="1418"/>
      </w:pPr>
      <w:r>
        <w:t xml:space="preserve">and in any event by no later than 20 Business Days from the end of the Notice Period or, if applicable, the further seven day period. </w:t>
      </w:r>
    </w:p>
    <w:p w14:paraId="0468CE85" w14:textId="77777777" w:rsidR="005076F5" w:rsidRDefault="005076F5">
      <w:pPr>
        <w:pStyle w:val="AllensHeading1"/>
        <w:numPr>
          <w:ilvl w:val="0"/>
          <w:numId w:val="7"/>
        </w:numPr>
      </w:pPr>
      <w:bookmarkStart w:id="441" w:name="_Toc62742868"/>
      <w:bookmarkStart w:id="442" w:name="_Toc62743432"/>
      <w:bookmarkStart w:id="443" w:name="_Toc62747590"/>
      <w:bookmarkStart w:id="444" w:name="_Toc62742869"/>
      <w:bookmarkStart w:id="445" w:name="_Toc62743433"/>
      <w:bookmarkStart w:id="446" w:name="_Toc62747591"/>
      <w:bookmarkStart w:id="447" w:name="_Toc62742870"/>
      <w:bookmarkStart w:id="448" w:name="_Toc62743434"/>
      <w:bookmarkStart w:id="449" w:name="_Toc62747592"/>
      <w:bookmarkStart w:id="450" w:name="_Toc62742871"/>
      <w:bookmarkStart w:id="451" w:name="_Toc62743435"/>
      <w:bookmarkStart w:id="452" w:name="_Toc62747593"/>
      <w:bookmarkStart w:id="453" w:name="_Toc62742872"/>
      <w:bookmarkStart w:id="454" w:name="_Toc62743436"/>
      <w:bookmarkStart w:id="455" w:name="_Toc62747594"/>
      <w:bookmarkStart w:id="456" w:name="_Toc62742873"/>
      <w:bookmarkStart w:id="457" w:name="_Toc62743437"/>
      <w:bookmarkStart w:id="458" w:name="_Toc62747595"/>
      <w:bookmarkStart w:id="459" w:name="_Toc62742874"/>
      <w:bookmarkStart w:id="460" w:name="_Toc62743438"/>
      <w:bookmarkStart w:id="461" w:name="_Toc62747596"/>
      <w:bookmarkStart w:id="462" w:name="_Toc62742875"/>
      <w:bookmarkStart w:id="463" w:name="_Toc62743439"/>
      <w:bookmarkStart w:id="464" w:name="_Toc62747597"/>
      <w:bookmarkStart w:id="465" w:name="_Toc62742876"/>
      <w:bookmarkStart w:id="466" w:name="_Toc62743440"/>
      <w:bookmarkStart w:id="467" w:name="_Toc62747598"/>
      <w:bookmarkStart w:id="468" w:name="_Toc62742877"/>
      <w:bookmarkStart w:id="469" w:name="_Toc62743441"/>
      <w:bookmarkStart w:id="470" w:name="_Toc62747599"/>
      <w:bookmarkStart w:id="471" w:name="_Toc62742878"/>
      <w:bookmarkStart w:id="472" w:name="_Toc62743442"/>
      <w:bookmarkStart w:id="473" w:name="_Toc62747600"/>
      <w:bookmarkStart w:id="474" w:name="_Toc62742879"/>
      <w:bookmarkStart w:id="475" w:name="_Toc62743443"/>
      <w:bookmarkStart w:id="476" w:name="_Toc62747601"/>
      <w:bookmarkStart w:id="477" w:name="_Toc62742885"/>
      <w:bookmarkStart w:id="478" w:name="_Toc62743449"/>
      <w:bookmarkStart w:id="479" w:name="_Toc62747607"/>
      <w:bookmarkStart w:id="480" w:name="_Toc62742886"/>
      <w:bookmarkStart w:id="481" w:name="_Toc62743450"/>
      <w:bookmarkStart w:id="482" w:name="_Toc62747608"/>
      <w:bookmarkStart w:id="483" w:name="_Toc62742887"/>
      <w:bookmarkStart w:id="484" w:name="_Toc62743451"/>
      <w:bookmarkStart w:id="485" w:name="_Toc62747609"/>
      <w:bookmarkStart w:id="486" w:name="_Toc62742888"/>
      <w:bookmarkStart w:id="487" w:name="_Toc62743452"/>
      <w:bookmarkStart w:id="488" w:name="_Toc62747610"/>
      <w:bookmarkStart w:id="489" w:name="_Toc62742889"/>
      <w:bookmarkStart w:id="490" w:name="_Toc62743453"/>
      <w:bookmarkStart w:id="491" w:name="_Toc62747611"/>
      <w:bookmarkStart w:id="492" w:name="_Toc62742890"/>
      <w:bookmarkStart w:id="493" w:name="_Toc62743454"/>
      <w:bookmarkStart w:id="494" w:name="_Toc62747612"/>
      <w:bookmarkStart w:id="495" w:name="_Toc62742891"/>
      <w:bookmarkStart w:id="496" w:name="_Toc62743455"/>
      <w:bookmarkStart w:id="497" w:name="_Toc62747613"/>
      <w:bookmarkStart w:id="498" w:name="_Toc62742892"/>
      <w:bookmarkStart w:id="499" w:name="_Toc62743456"/>
      <w:bookmarkStart w:id="500" w:name="_Toc62747614"/>
      <w:bookmarkStart w:id="501" w:name="_Toc62742893"/>
      <w:bookmarkStart w:id="502" w:name="_Toc62743457"/>
      <w:bookmarkStart w:id="503" w:name="_Toc62747615"/>
      <w:bookmarkStart w:id="504" w:name="_Toc62742894"/>
      <w:bookmarkStart w:id="505" w:name="_Toc62743458"/>
      <w:bookmarkStart w:id="506" w:name="_Toc62747616"/>
      <w:bookmarkStart w:id="507" w:name="_Toc406147090"/>
      <w:bookmarkStart w:id="508" w:name="_Toc212300688"/>
      <w:bookmarkStart w:id="509" w:name="_Toc139187444"/>
      <w:bookmarkStart w:id="510" w:name="_Ref135547110"/>
      <w:bookmarkStart w:id="511" w:name="_Ref430087730"/>
      <w:bookmarkStart w:id="512" w:name="_Ref440534295"/>
      <w:bookmarkStart w:id="513" w:name="_Ref62640272"/>
      <w:bookmarkStart w:id="514" w:name="_Ref62741855"/>
      <w:bookmarkStart w:id="515" w:name="_Ref62749998"/>
      <w:bookmarkStart w:id="516" w:name="_Ref62750041"/>
      <w:bookmarkStart w:id="517" w:name="_Ref67061611"/>
      <w:bookmarkStart w:id="518" w:name="_Toc67066991"/>
      <w:bookmarkStart w:id="519" w:name="_Toc73709012"/>
      <w:bookmarkStart w:id="520" w:name="_Toc175152028"/>
      <w:bookmarkEnd w:id="407"/>
      <w:bookmarkEnd w:id="408"/>
      <w:bookmarkEnd w:id="409"/>
      <w:bookmarkEnd w:id="410"/>
      <w:bookmarkEnd w:id="411"/>
      <w:bookmarkEnd w:id="412"/>
      <w:bookmarkEnd w:id="413"/>
      <w:bookmarkEnd w:id="414"/>
      <w:bookmarkEnd w:id="415"/>
      <w:bookmarkEnd w:id="416"/>
      <w:bookmarkEnd w:id="417"/>
      <w:bookmarkEnd w:id="418"/>
      <w:bookmarkEnd w:id="419"/>
      <w:bookmarkEnd w:id="433"/>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t>Tag Along Rights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3C77DF0" w14:textId="77777777" w:rsidR="005076F5" w:rsidRDefault="005076F5">
      <w:pPr>
        <w:ind w:left="709"/>
      </w:pPr>
      <w:r>
        <w:rPr>
          <w:noProof/>
          <w:lang w:eastAsia="en-AU"/>
        </w:rPr>
        <mc:AlternateContent>
          <mc:Choice Requires="wps">
            <w:drawing>
              <wp:inline distT="0" distB="0" distL="0" distR="0" wp14:anchorId="054D146A" wp14:editId="7914C740">
                <wp:extent cx="5525045" cy="1283677"/>
                <wp:effectExtent l="0" t="0" r="0" b="0"/>
                <wp:docPr id="28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25045" cy="1283677"/>
                        </a:xfrm>
                        <a:prstGeom prst="rect">
                          <a:avLst/>
                        </a:prstGeom>
                        <a:solidFill>
                          <a:srgbClr val="DAE0E4"/>
                        </a:solidFill>
                        <a:ln w="6350">
                          <a:noFill/>
                        </a:ln>
                        <a:effectLst/>
                      </wps:spPr>
                      <wps:txbx>
                        <w:txbxContent>
                          <w:p w14:paraId="32516842" w14:textId="77777777" w:rsidR="005076F5" w:rsidRPr="002F1B4D" w:rsidRDefault="005076F5">
                            <w:pPr>
                              <w:spacing w:before="120"/>
                              <w:rPr>
                                <w:rFonts w:cs="Arial"/>
                                <w:b/>
                                <w:color w:val="0074BF"/>
                              </w:rPr>
                            </w:pPr>
                            <w:r w:rsidRPr="002F1B4D">
                              <w:rPr>
                                <w:rFonts w:cs="Arial"/>
                                <w:b/>
                                <w:color w:val="0074BF"/>
                              </w:rPr>
                              <w:t>Guidance note</w:t>
                            </w:r>
                          </w:p>
                          <w:p w14:paraId="78197D6C" w14:textId="77777777" w:rsidR="005076F5" w:rsidRDefault="005076F5">
                            <w:pPr>
                              <w:pStyle w:val="NormalIndent"/>
                              <w:ind w:left="0"/>
                              <w:rPr>
                                <w:rFonts w:cs="Arial"/>
                              </w:rPr>
                            </w:pPr>
                            <w:r>
                              <w:t>Tag along rights operate so that, if a Shareholder (or group of Shareholders) seeks to sell its Shares to another party (including a third party), and the Shares they wish to sell are above a certain threshold (</w:t>
                            </w:r>
                            <w:proofErr w:type="spellStart"/>
                            <w:r>
                              <w:t>eg</w:t>
                            </w:r>
                            <w:proofErr w:type="spellEnd"/>
                            <w:r>
                              <w:t>, more than 50% of the Shares), then the other Shareholder/s have the right to 'tag along' with the sale, usually on the same terms and conditions.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4D146A" id="Text Box 3" o:spid="_x0000_s1042" type="#_x0000_t202" style="width:435.05pt;height:10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" fillcolor="#dae0e4" stroked="f" strokeweight=".5pt">
                <v:textbox>
                  <w:txbxContent>
                    <w:p w14:paraId="32516842" w14:textId="77777777" w:rsidR="005076F5" w:rsidRPr="002F1B4D" w:rsidRDefault="005076F5">
                      <w:pPr>
                        <w:spacing w:before="120"/>
                        <w:rPr>
                          <w:rFonts w:cs="Arial"/>
                          <w:b/>
                          <w:color w:val="0074BF"/>
                        </w:rPr>
                      </w:pPr>
                      <w:r w:rsidRPr="002F1B4D">
                        <w:rPr>
                          <w:rFonts w:cs="Arial"/>
                          <w:b/>
                          <w:color w:val="0074BF"/>
                        </w:rPr>
                        <w:t>Guidance note</w:t>
                      </w:r>
                    </w:p>
                    <w:p w14:paraId="78197D6C" w14:textId="77777777" w:rsidR="005076F5" w:rsidRDefault="005076F5">
                      <w:pPr>
                        <w:pStyle w:val="NormalIndent"/>
                        <w:ind w:left="0"/>
                        <w:rPr>
                          <w:rFonts w:cs="Arial"/>
                        </w:rPr>
                      </w:pPr>
                      <w:r>
                        <w:t>Tag along rights operate so that, if a Shareholder (or group of Shareholders) seeks to sell its Shares to another party (including a third party), and the Shares they wish to sell are above a certain threshold (</w:t>
                      </w:r>
                      <w:proofErr w:type="spellStart"/>
                      <w:r>
                        <w:t>eg</w:t>
                      </w:r>
                      <w:proofErr w:type="spellEnd"/>
                      <w:r>
                        <w:t>, more than 50% of the Shares), then the other Shareholder/s have the right to 'tag along' with the sale, usually on the same terms and conditions.</w:t>
                      </w:r>
                    </w:p>
                  </w:txbxContent>
                </v:textbox>
                <w10:anchorlock/>
              </v:shape>
            </w:pict>
          </mc:Fallback>
        </mc:AlternateContent>
      </w:r>
    </w:p>
    <w:p w14:paraId="57372DD0" w14:textId="108608B0" w:rsidR="005076F5" w:rsidRDefault="005076F5">
      <w:pPr>
        <w:pStyle w:val="NormalIndent"/>
      </w:pPr>
      <w:r>
        <w:t xml:space="preserve">Where any Shareholder or Shareholders (in the balance of this clause referred to as the </w:t>
      </w:r>
      <w:r>
        <w:rPr>
          <w:b/>
          <w:i/>
        </w:rPr>
        <w:t>Seller</w:t>
      </w:r>
      <w:r>
        <w:t>) wishes to Dispose of all or some of its Shares (</w:t>
      </w:r>
      <w:r>
        <w:rPr>
          <w:b/>
          <w:i/>
        </w:rPr>
        <w:t>Tag Transfer Shares</w:t>
      </w:r>
      <w:r>
        <w:t>) to a third party (including another Shareholder) (but excluding to a permitted Disponee under clause </w:t>
      </w:r>
      <w:r>
        <w:fldChar w:fldCharType="begin"/>
      </w:r>
      <w:r>
        <w:instrText xml:space="preserve"> REF _Ref200645809 \w \h  \* MERGEFORMAT </w:instrText>
      </w:r>
      <w:r>
        <w:fldChar w:fldCharType="separate"/>
      </w:r>
      <w:r w:rsidR="00A32ACA">
        <w:t>10.2</w:t>
      </w:r>
      <w:r>
        <w:fldChar w:fldCharType="end"/>
      </w:r>
      <w:r>
        <w:t>) (</w:t>
      </w:r>
      <w:r>
        <w:rPr>
          <w:b/>
          <w:i/>
        </w:rPr>
        <w:t>Third Party</w:t>
      </w:r>
      <w:r>
        <w:t xml:space="preserve">) </w:t>
      </w:r>
      <w:r>
        <w:lastRenderedPageBreak/>
        <w:t>under an arms-length bona fide offer and the Tag Transfer Shares comprise [</w:t>
      </w:r>
      <w:r>
        <w:rPr>
          <w:highlight w:val="yellow"/>
        </w:rPr>
        <w:t>50</w:t>
      </w:r>
      <w:r>
        <w:t xml:space="preserve">]% or more of the aggregate number of Shares on issue at that time, then: </w:t>
      </w:r>
    </w:p>
    <w:p w14:paraId="7AE5654B" w14:textId="77777777" w:rsidR="005076F5" w:rsidRDefault="005076F5">
      <w:pPr>
        <w:pStyle w:val="AllensHeading3"/>
        <w:numPr>
          <w:ilvl w:val="2"/>
          <w:numId w:val="7"/>
        </w:numPr>
      </w:pPr>
      <w:bookmarkStart w:id="521" w:name="_Ref211328257"/>
      <w:r>
        <w:t>The Seller must provide a written notice to each of the remaining Shareholders (</w:t>
      </w:r>
      <w:r>
        <w:rPr>
          <w:b/>
          <w:i/>
        </w:rPr>
        <w:t>Tag Notice</w:t>
      </w:r>
      <w:r>
        <w:t>) specifying:</w:t>
      </w:r>
      <w:bookmarkEnd w:id="521"/>
    </w:p>
    <w:p w14:paraId="4D6BDB31" w14:textId="77777777" w:rsidR="005076F5" w:rsidRDefault="005076F5">
      <w:pPr>
        <w:pStyle w:val="AllensHeading4"/>
        <w:numPr>
          <w:ilvl w:val="3"/>
          <w:numId w:val="7"/>
        </w:numPr>
      </w:pPr>
      <w:r>
        <w:t>the identity of the Third Party;</w:t>
      </w:r>
    </w:p>
    <w:p w14:paraId="3DC4C4D6" w14:textId="77777777" w:rsidR="005076F5" w:rsidRDefault="005076F5">
      <w:pPr>
        <w:pStyle w:val="AllensHeading4"/>
        <w:numPr>
          <w:ilvl w:val="3"/>
          <w:numId w:val="7"/>
        </w:numPr>
      </w:pPr>
      <w:r>
        <w:t>the consideration per Share on which the Third Party has offered to purchase the Tag Transfer Shares (</w:t>
      </w:r>
      <w:r>
        <w:rPr>
          <w:b/>
          <w:i/>
        </w:rPr>
        <w:t>Tag Price</w:t>
      </w:r>
      <w:r>
        <w:t>);</w:t>
      </w:r>
    </w:p>
    <w:p w14:paraId="40C01E02" w14:textId="77777777" w:rsidR="005076F5" w:rsidRDefault="005076F5">
      <w:pPr>
        <w:pStyle w:val="AllensHeading4"/>
        <w:numPr>
          <w:ilvl w:val="3"/>
          <w:numId w:val="7"/>
        </w:numPr>
      </w:pPr>
      <w:r>
        <w:t>the number of Tag Transfer Shares which the Third Party has offered to purchase; and</w:t>
      </w:r>
    </w:p>
    <w:p w14:paraId="254C0B85" w14:textId="77777777" w:rsidR="005076F5" w:rsidRDefault="005076F5">
      <w:pPr>
        <w:pStyle w:val="AllensHeading4"/>
        <w:numPr>
          <w:ilvl w:val="3"/>
          <w:numId w:val="7"/>
        </w:numPr>
      </w:pPr>
      <w:r>
        <w:t>the terms and conditions attached to the offer from the Third Party.</w:t>
      </w:r>
    </w:p>
    <w:p w14:paraId="7162AA28" w14:textId="77777777" w:rsidR="005076F5" w:rsidRDefault="005076F5">
      <w:pPr>
        <w:pStyle w:val="AllensHeading3"/>
        <w:numPr>
          <w:ilvl w:val="2"/>
          <w:numId w:val="7"/>
        </w:numPr>
      </w:pPr>
      <w:bookmarkStart w:id="522" w:name="_Ref212539493"/>
      <w:r>
        <w:t>Each Shareholder (other than the Seller serving the Tag Notice and the Third Party) has the right, by providing a written notice (</w:t>
      </w:r>
      <w:r>
        <w:rPr>
          <w:b/>
          <w:i/>
        </w:rPr>
        <w:t>Acceptance Notice</w:t>
      </w:r>
      <w:r>
        <w:t>) to the Seller within seven Business Days of receipt of the Tag Notice, to transfer to the Third Party for the same consideration per Share and upon the same terms and conditions as those to be paid and given by the Third Party to the Seller, that number of Shares held by the Shareholder.</w:t>
      </w:r>
    </w:p>
    <w:p w14:paraId="7126AD40" w14:textId="77777777" w:rsidR="005076F5" w:rsidRDefault="005076F5" w:rsidP="00717E46">
      <w:pPr>
        <w:pStyle w:val="AllensHeading3"/>
        <w:numPr>
          <w:ilvl w:val="2"/>
          <w:numId w:val="7"/>
        </w:numPr>
      </w:pPr>
      <w:r>
        <w:t xml:space="preserve"> calculated in accordance with the following formula:</w:t>
      </w:r>
      <w:bookmarkEnd w:id="522"/>
    </w:p>
    <w:p w14:paraId="73D15FAA" w14:textId="77777777" w:rsidR="005076F5" w:rsidRDefault="005076F5" w:rsidP="00717E46">
      <w:pPr>
        <w:pStyle w:val="AllensHeading3"/>
        <w:numPr>
          <w:ilvl w:val="0"/>
          <w:numId w:val="0"/>
        </w:numPr>
        <w:tabs>
          <w:tab w:val="left" w:pos="720"/>
        </w:tabs>
        <w:jc w:val="center"/>
      </w:pPr>
      <w:r>
        <w:t>TAS = S × OS / TS</w:t>
      </w:r>
    </w:p>
    <w:p w14:paraId="425000DB" w14:textId="77777777" w:rsidR="005076F5" w:rsidRDefault="005076F5" w:rsidP="00533CCF">
      <w:pPr>
        <w:pStyle w:val="AllensHeading3"/>
        <w:numPr>
          <w:ilvl w:val="0"/>
          <w:numId w:val="0"/>
        </w:numPr>
        <w:ind w:left="709" w:firstLine="709"/>
      </w:pPr>
      <w:r>
        <w:t>where:</w:t>
      </w:r>
    </w:p>
    <w:p w14:paraId="123DB464" w14:textId="77777777" w:rsidR="005076F5" w:rsidRDefault="005076F5" w:rsidP="00717E46">
      <w:pPr>
        <w:pStyle w:val="AllensHeading4"/>
        <w:numPr>
          <w:ilvl w:val="3"/>
          <w:numId w:val="7"/>
        </w:numPr>
      </w:pPr>
      <w:r w:rsidRPr="00717E46">
        <w:rPr>
          <w:b/>
          <w:i/>
        </w:rPr>
        <w:t>TAS</w:t>
      </w:r>
      <w:r>
        <w:t xml:space="preserve"> means the number of the Shareholder's Shares that are the subject of the tag along right;</w:t>
      </w:r>
    </w:p>
    <w:p w14:paraId="643E2A35" w14:textId="77777777" w:rsidR="005076F5" w:rsidRDefault="005076F5" w:rsidP="00717E46">
      <w:pPr>
        <w:pStyle w:val="AllensHeading4"/>
        <w:numPr>
          <w:ilvl w:val="3"/>
          <w:numId w:val="7"/>
        </w:numPr>
      </w:pPr>
      <w:r w:rsidRPr="00717E46">
        <w:rPr>
          <w:b/>
          <w:i/>
        </w:rPr>
        <w:t>S</w:t>
      </w:r>
      <w:r>
        <w:t xml:space="preserve"> means the total number of Shares held by the Shareholder;</w:t>
      </w:r>
    </w:p>
    <w:p w14:paraId="3FE610D7" w14:textId="77777777" w:rsidR="005076F5" w:rsidRDefault="005076F5" w:rsidP="00717E46">
      <w:pPr>
        <w:pStyle w:val="AllensHeading4"/>
        <w:numPr>
          <w:ilvl w:val="3"/>
          <w:numId w:val="7"/>
        </w:numPr>
      </w:pPr>
      <w:r w:rsidRPr="00717E46">
        <w:rPr>
          <w:b/>
          <w:i/>
        </w:rPr>
        <w:t>OS</w:t>
      </w:r>
      <w:r>
        <w:t xml:space="preserve"> means the number of Tag Transfer Shares; and</w:t>
      </w:r>
    </w:p>
    <w:p w14:paraId="7820DCEC" w14:textId="77777777" w:rsidR="005076F5" w:rsidRDefault="005076F5" w:rsidP="00717E46">
      <w:pPr>
        <w:pStyle w:val="AllensHeading4"/>
        <w:numPr>
          <w:ilvl w:val="3"/>
          <w:numId w:val="7"/>
        </w:numPr>
      </w:pPr>
      <w:r w:rsidRPr="00717E46">
        <w:rPr>
          <w:b/>
          <w:i/>
        </w:rPr>
        <w:t>TS</w:t>
      </w:r>
      <w:r>
        <w:t xml:space="preserve"> means the total number of Shares held by the Seller.</w:t>
      </w:r>
    </w:p>
    <w:p w14:paraId="1FC83B41" w14:textId="28989673" w:rsidR="005076F5" w:rsidRDefault="005076F5" w:rsidP="00717E46">
      <w:pPr>
        <w:pStyle w:val="AllensHeading3"/>
        <w:numPr>
          <w:ilvl w:val="2"/>
          <w:numId w:val="7"/>
        </w:numPr>
      </w:pPr>
      <w:bookmarkStart w:id="523" w:name="_Ref212540594"/>
      <w:r>
        <w:t xml:space="preserve">If a Shareholder serves an Acceptance Notice in terms of paragraph </w:t>
      </w:r>
      <w:r>
        <w:fldChar w:fldCharType="begin"/>
      </w:r>
      <w:r>
        <w:instrText xml:space="preserve"> REF _Ref212539493 \n \h </w:instrText>
      </w:r>
      <w:r>
        <w:fldChar w:fldCharType="separate"/>
      </w:r>
      <w:r w:rsidR="00A32ACA">
        <w:t>(b)</w:t>
      </w:r>
      <w:r>
        <w:fldChar w:fldCharType="end"/>
      </w:r>
      <w:r>
        <w:t>, the Seller must use its best endeavours to procure that the Third Party purchases all of the Shares for which the Seller has received Acceptance Notices as well as those Shares the subject of the Tag Notice at the Tag Price and otherwise on the terms and conditions specified in the Tag Notice. If the Third Party will purchase less than the total Shares specified in the Tag Notice and each Acceptance Notice, then each Party seeking to Dispose of Shares (including the Seller) may Dispose of the amount of Shares specified in the following formula:</w:t>
      </w:r>
    </w:p>
    <w:p w14:paraId="5F95E748" w14:textId="77777777" w:rsidR="005076F5" w:rsidRDefault="005076F5" w:rsidP="00717E46">
      <w:pPr>
        <w:pStyle w:val="AllensHeading3"/>
        <w:numPr>
          <w:ilvl w:val="0"/>
          <w:numId w:val="0"/>
        </w:numPr>
        <w:tabs>
          <w:tab w:val="left" w:pos="720"/>
        </w:tabs>
        <w:jc w:val="center"/>
      </w:pPr>
      <w:r>
        <w:t>A = B × C / D</w:t>
      </w:r>
    </w:p>
    <w:p w14:paraId="14D6979D" w14:textId="77777777" w:rsidR="005076F5" w:rsidRDefault="005076F5" w:rsidP="00533CCF">
      <w:pPr>
        <w:pStyle w:val="AllensHeading3"/>
        <w:numPr>
          <w:ilvl w:val="0"/>
          <w:numId w:val="0"/>
        </w:numPr>
        <w:ind w:left="709" w:firstLine="709"/>
      </w:pPr>
      <w:r>
        <w:t>where:</w:t>
      </w:r>
    </w:p>
    <w:p w14:paraId="07832F71" w14:textId="77777777" w:rsidR="005076F5" w:rsidRDefault="005076F5" w:rsidP="00717E46">
      <w:pPr>
        <w:pStyle w:val="AllensHeading4"/>
        <w:numPr>
          <w:ilvl w:val="3"/>
          <w:numId w:val="7"/>
        </w:numPr>
      </w:pPr>
      <w:r w:rsidRPr="00717E46">
        <w:rPr>
          <w:b/>
          <w:i/>
        </w:rPr>
        <w:t>A</w:t>
      </w:r>
      <w:r>
        <w:t xml:space="preserve"> means the number of Shares that each Shareholder seeking to Dispose of Shares (including the Seller) may Dispose of;</w:t>
      </w:r>
    </w:p>
    <w:p w14:paraId="4EBFA784" w14:textId="77777777" w:rsidR="005076F5" w:rsidRDefault="005076F5" w:rsidP="00717E46">
      <w:pPr>
        <w:pStyle w:val="AllensHeading4"/>
        <w:numPr>
          <w:ilvl w:val="3"/>
          <w:numId w:val="7"/>
        </w:numPr>
      </w:pPr>
      <w:r w:rsidRPr="00717E46">
        <w:rPr>
          <w:b/>
          <w:bCs/>
          <w:i/>
          <w:iCs/>
        </w:rPr>
        <w:t>B</w:t>
      </w:r>
      <w:r>
        <w:t xml:space="preserve"> means the total number of Shares the Third Party is willing to purchase;</w:t>
      </w:r>
    </w:p>
    <w:p w14:paraId="298A45E7" w14:textId="77777777" w:rsidR="005076F5" w:rsidRDefault="005076F5" w:rsidP="00717E46">
      <w:pPr>
        <w:pStyle w:val="AllensHeading4"/>
        <w:numPr>
          <w:ilvl w:val="3"/>
          <w:numId w:val="7"/>
        </w:numPr>
      </w:pPr>
      <w:r w:rsidRPr="00717E46">
        <w:rPr>
          <w:b/>
          <w:i/>
        </w:rPr>
        <w:t>C</w:t>
      </w:r>
      <w:r>
        <w:t xml:space="preserve"> means the number of Shares that the Shareholder or the Seller (as applicable) wishes to sell; and</w:t>
      </w:r>
    </w:p>
    <w:p w14:paraId="38A86551" w14:textId="77777777" w:rsidR="005076F5" w:rsidRDefault="005076F5" w:rsidP="00717E46">
      <w:pPr>
        <w:pStyle w:val="AllensHeading4"/>
        <w:numPr>
          <w:ilvl w:val="3"/>
          <w:numId w:val="7"/>
        </w:numPr>
      </w:pPr>
      <w:r w:rsidRPr="00717E46">
        <w:rPr>
          <w:b/>
          <w:i/>
        </w:rPr>
        <w:t>D</w:t>
      </w:r>
      <w:r>
        <w:t xml:space="preserve"> means the aggregate number of Shares specified in the Tag Notice and the Acceptance Notice.</w:t>
      </w:r>
      <w:bookmarkEnd w:id="523"/>
    </w:p>
    <w:p w14:paraId="2F43A952" w14:textId="3916A949" w:rsidR="005076F5" w:rsidRDefault="005076F5" w:rsidP="00533CCF">
      <w:pPr>
        <w:pStyle w:val="AllensHeading3"/>
      </w:pPr>
      <w:r>
        <w:t xml:space="preserve">If the Third Party fails for any reason to buy the Shares referred to in paragraph </w:t>
      </w:r>
      <w:r>
        <w:fldChar w:fldCharType="begin"/>
      </w:r>
      <w:r>
        <w:instrText xml:space="preserve"> REF _Ref212540594 \n \h </w:instrText>
      </w:r>
      <w:r>
        <w:fldChar w:fldCharType="separate"/>
      </w:r>
      <w:r w:rsidR="00A32ACA">
        <w:t>(d)</w:t>
      </w:r>
      <w:r>
        <w:fldChar w:fldCharType="end"/>
      </w:r>
      <w:r>
        <w:t xml:space="preserve"> at the Tag Price (or at a greater price) and otherwise in accordance with this clause </w:t>
      </w:r>
      <w:r>
        <w:fldChar w:fldCharType="begin"/>
      </w:r>
      <w:r>
        <w:instrText xml:space="preserve"> REF _Ref135547110 \w \h  \* MERGEFORMAT </w:instrText>
      </w:r>
      <w:r>
        <w:fldChar w:fldCharType="separate"/>
      </w:r>
      <w:r w:rsidR="00A32ACA">
        <w:t>11</w:t>
      </w:r>
      <w:r>
        <w:fldChar w:fldCharType="end"/>
      </w:r>
      <w:r>
        <w:t xml:space="preserve">, and to complete the purchase on the same date as the date for completion of the sale of the Tag Transfer Shares (which must not be outside a period of 30 days after the procedures in </w:t>
      </w:r>
      <w:r>
        <w:lastRenderedPageBreak/>
        <w:t>this clause </w:t>
      </w:r>
      <w:r>
        <w:fldChar w:fldCharType="begin"/>
      </w:r>
      <w:r>
        <w:instrText xml:space="preserve"> REF _Ref135547110 \w \h  \* MERGEFORMAT </w:instrText>
      </w:r>
      <w:r>
        <w:fldChar w:fldCharType="separate"/>
      </w:r>
      <w:r w:rsidR="00A32ACA">
        <w:t>11</w:t>
      </w:r>
      <w:r>
        <w:fldChar w:fldCharType="end"/>
      </w:r>
      <w:r>
        <w:t xml:space="preserve"> have been completed), then the Seller must not Dispose of any of its Shares to the Third Party without again making an offer to the other Shareholders in accordance with this clause </w:t>
      </w:r>
      <w:r>
        <w:fldChar w:fldCharType="begin"/>
      </w:r>
      <w:r>
        <w:instrText xml:space="preserve"> REF _Ref135547110 \w \h  \* MERGEFORMAT </w:instrText>
      </w:r>
      <w:r>
        <w:fldChar w:fldCharType="separate"/>
      </w:r>
      <w:r w:rsidR="00A32ACA">
        <w:t>11</w:t>
      </w:r>
      <w:r>
        <w:fldChar w:fldCharType="end"/>
      </w:r>
      <w:r>
        <w:t>.</w:t>
      </w:r>
    </w:p>
    <w:p w14:paraId="51C380E9" w14:textId="77777777" w:rsidR="005076F5" w:rsidRDefault="005076F5">
      <w:pPr>
        <w:pStyle w:val="AllensHeading1"/>
        <w:numPr>
          <w:ilvl w:val="0"/>
          <w:numId w:val="7"/>
        </w:numPr>
      </w:pPr>
      <w:bookmarkStart w:id="524" w:name="_Ref430086793"/>
      <w:bookmarkStart w:id="525" w:name="_Toc67066992"/>
      <w:bookmarkStart w:id="526" w:name="_Toc73709013"/>
      <w:bookmarkStart w:id="527" w:name="_Toc175152029"/>
      <w:bookmarkStart w:id="528" w:name="_Ref414266881"/>
      <w:r>
        <w:t>Drag Along Rights</w:t>
      </w:r>
      <w:bookmarkEnd w:id="524"/>
      <w:bookmarkEnd w:id="525"/>
      <w:bookmarkEnd w:id="526"/>
      <w:bookmarkEnd w:id="527"/>
    </w:p>
    <w:p w14:paraId="5435477B" w14:textId="77777777" w:rsidR="005076F5" w:rsidRDefault="005076F5">
      <w:pPr>
        <w:ind w:left="709"/>
      </w:pPr>
      <w:r>
        <w:rPr>
          <w:noProof/>
          <w:lang w:eastAsia="en-AU"/>
        </w:rPr>
        <mc:AlternateContent>
          <mc:Choice Requires="wps">
            <w:drawing>
              <wp:inline distT="0" distB="0" distL="0" distR="0" wp14:anchorId="2D2CCA8D" wp14:editId="2A635712">
                <wp:extent cx="5525045" cy="1301261"/>
                <wp:effectExtent l="0" t="0" r="0" b="0"/>
                <wp:docPr id="33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25045" cy="1301261"/>
                        </a:xfrm>
                        <a:prstGeom prst="rect">
                          <a:avLst/>
                        </a:prstGeom>
                        <a:solidFill>
                          <a:srgbClr val="DAE0E4"/>
                        </a:solidFill>
                        <a:ln w="6350">
                          <a:noFill/>
                        </a:ln>
                        <a:effectLst/>
                      </wps:spPr>
                      <wps:txbx>
                        <w:txbxContent>
                          <w:p w14:paraId="26CA975E" w14:textId="77777777" w:rsidR="005076F5" w:rsidRPr="002F1B4D" w:rsidRDefault="005076F5">
                            <w:pPr>
                              <w:spacing w:before="120"/>
                              <w:rPr>
                                <w:rFonts w:cs="Arial"/>
                                <w:b/>
                                <w:color w:val="0074BF"/>
                              </w:rPr>
                            </w:pPr>
                            <w:r w:rsidRPr="002F1B4D">
                              <w:rPr>
                                <w:rFonts w:cs="Arial"/>
                                <w:b/>
                                <w:color w:val="0074BF"/>
                              </w:rPr>
                              <w:t>Guidance note</w:t>
                            </w:r>
                          </w:p>
                          <w:p w14:paraId="451DC9B7" w14:textId="77777777" w:rsidR="005076F5" w:rsidRDefault="005076F5">
                            <w:pPr>
                              <w:spacing w:before="120"/>
                              <w:rPr>
                                <w:rFonts w:cs="Arial"/>
                              </w:rPr>
                            </w:pPr>
                            <w:r>
                              <w:rPr>
                                <w:rFonts w:cs="Arial"/>
                              </w:rPr>
                              <w:t>If a Shareholder, or group of Shareholders, who hold a certain percentage of shares (for example, 75%) seek to sell all the Shares in the Company to a purchaser, 'drag along rights' grant that Shareholder (or group of Shareholders) the right to require the other Shareholder(s) to also sell their Shares.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D2CCA8D" id="_x0000_s1043" type="#_x0000_t202" style="width:435.05pt;height:10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" fillcolor="#dae0e4" stroked="f" strokeweight=".5pt">
                <v:textbox>
                  <w:txbxContent>
                    <w:p w14:paraId="26CA975E" w14:textId="77777777" w:rsidR="005076F5" w:rsidRPr="002F1B4D" w:rsidRDefault="005076F5">
                      <w:pPr>
                        <w:spacing w:before="120"/>
                        <w:rPr>
                          <w:rFonts w:cs="Arial"/>
                          <w:b/>
                          <w:color w:val="0074BF"/>
                        </w:rPr>
                      </w:pPr>
                      <w:r w:rsidRPr="002F1B4D">
                        <w:rPr>
                          <w:rFonts w:cs="Arial"/>
                          <w:b/>
                          <w:color w:val="0074BF"/>
                        </w:rPr>
                        <w:t>Guidance note</w:t>
                      </w:r>
                    </w:p>
                    <w:p w14:paraId="451DC9B7" w14:textId="77777777" w:rsidR="005076F5" w:rsidRDefault="005076F5">
                      <w:pPr>
                        <w:spacing w:before="120"/>
                        <w:rPr>
                          <w:rFonts w:cs="Arial"/>
                        </w:rPr>
                      </w:pPr>
                      <w:r>
                        <w:rPr>
                          <w:rFonts w:cs="Arial"/>
                        </w:rPr>
                        <w:t>If a Shareholder, or group of Shareholders, who hold a certain percentage of shares (for example, 75%) seek to sell all the Shares in the Company to a purchaser, 'drag along rights' grant that Shareholder (or group of Shareholders) the right to require the other Shareholder(s) to also sell their Shares.</w:t>
                      </w:r>
                    </w:p>
                  </w:txbxContent>
                </v:textbox>
                <w10:anchorlock/>
              </v:shape>
            </w:pict>
          </mc:Fallback>
        </mc:AlternateContent>
      </w:r>
    </w:p>
    <w:p w14:paraId="1B04158C" w14:textId="77777777" w:rsidR="005076F5" w:rsidRDefault="005076F5">
      <w:pPr>
        <w:pStyle w:val="AllensHeading2"/>
        <w:numPr>
          <w:ilvl w:val="1"/>
          <w:numId w:val="7"/>
        </w:numPr>
      </w:pPr>
      <w:bookmarkStart w:id="529" w:name="_Ref62735716"/>
      <w:bookmarkStart w:id="530" w:name="_Toc67066993"/>
      <w:bookmarkStart w:id="531" w:name="_Toc73709014"/>
      <w:bookmarkStart w:id="532" w:name="_Toc175152030"/>
      <w:bookmarkStart w:id="533" w:name="_Ref430086775"/>
      <w:r>
        <w:t>Drag Along</w:t>
      </w:r>
      <w:bookmarkEnd w:id="529"/>
      <w:bookmarkEnd w:id="530"/>
      <w:bookmarkEnd w:id="531"/>
      <w:bookmarkEnd w:id="532"/>
      <w:r>
        <w:t xml:space="preserve"> </w:t>
      </w:r>
      <w:bookmarkEnd w:id="533"/>
    </w:p>
    <w:p w14:paraId="06BB69DD" w14:textId="77777777" w:rsidR="005076F5" w:rsidRDefault="005076F5">
      <w:pPr>
        <w:pStyle w:val="AllensHeading3"/>
        <w:numPr>
          <w:ilvl w:val="2"/>
          <w:numId w:val="7"/>
        </w:numPr>
      </w:pPr>
      <w:bookmarkStart w:id="534" w:name="_Ref62736536"/>
      <w:r>
        <w:t>Where:</w:t>
      </w:r>
      <w:bookmarkEnd w:id="534"/>
    </w:p>
    <w:p w14:paraId="5ED8FA22" w14:textId="77777777" w:rsidR="005076F5" w:rsidRDefault="005076F5">
      <w:pPr>
        <w:pStyle w:val="AllensHeading4"/>
        <w:numPr>
          <w:ilvl w:val="3"/>
          <w:numId w:val="7"/>
        </w:numPr>
      </w:pPr>
      <w:bookmarkStart w:id="535" w:name="_Ref62736508"/>
      <w:r>
        <w:t>a Third Party provides to the Company or any Shareholder a bona fide written offer to purchase all of the Shares (</w:t>
      </w:r>
      <w:r>
        <w:rPr>
          <w:b/>
          <w:bCs/>
          <w:i/>
          <w:iCs/>
        </w:rPr>
        <w:t>Transaction</w:t>
      </w:r>
      <w:r>
        <w:t>); and</w:t>
      </w:r>
      <w:bookmarkEnd w:id="535"/>
    </w:p>
    <w:p w14:paraId="4500C2B1" w14:textId="77777777" w:rsidR="005076F5" w:rsidRDefault="005076F5">
      <w:pPr>
        <w:pStyle w:val="AllensHeading4"/>
        <w:numPr>
          <w:ilvl w:val="3"/>
          <w:numId w:val="7"/>
        </w:numPr>
      </w:pPr>
      <w:r>
        <w:t>the Transaction is approved by Shareholders with Shares equal to or in excess of [</w:t>
      </w:r>
      <w:r>
        <w:rPr>
          <w:highlight w:val="yellow"/>
        </w:rPr>
        <w:t>75</w:t>
      </w:r>
      <w:r>
        <w:t>]% of the total voting rights attaching to all Shares (</w:t>
      </w:r>
      <w:r>
        <w:rPr>
          <w:b/>
          <w:bCs/>
          <w:i/>
          <w:iCs/>
        </w:rPr>
        <w:t>Dragging Shareholders</w:t>
      </w:r>
      <w:r>
        <w:t>),</w:t>
      </w:r>
    </w:p>
    <w:p w14:paraId="4939E00F" w14:textId="77777777" w:rsidR="005076F5" w:rsidRDefault="005076F5">
      <w:pPr>
        <w:pStyle w:val="AllensHeading3"/>
        <w:numPr>
          <w:ilvl w:val="0"/>
          <w:numId w:val="0"/>
        </w:numPr>
        <w:ind w:left="1418"/>
      </w:pPr>
      <w:r>
        <w:t>then the Dragging Shareholders are entitled to deliver to each other Shareholder a notice requiring each such Shareholder to Dispose of all of its Shares to the Third Party free from all encumbrances (</w:t>
      </w:r>
      <w:r>
        <w:rPr>
          <w:b/>
          <w:bCs/>
          <w:i/>
          <w:iCs/>
        </w:rPr>
        <w:t>Drag Along Notice</w:t>
      </w:r>
      <w:r>
        <w:t>) upon the terms and conditions specified in the Drag Along Notice.</w:t>
      </w:r>
    </w:p>
    <w:p w14:paraId="4C557E88" w14:textId="77777777" w:rsidR="005076F5" w:rsidRDefault="005076F5">
      <w:pPr>
        <w:pStyle w:val="AllensHeading3"/>
        <w:numPr>
          <w:ilvl w:val="2"/>
          <w:numId w:val="7"/>
        </w:numPr>
      </w:pPr>
      <w:r>
        <w:t>The Drag Along Notice must specify:</w:t>
      </w:r>
    </w:p>
    <w:p w14:paraId="06E41481" w14:textId="77777777" w:rsidR="005076F5" w:rsidRDefault="005076F5">
      <w:pPr>
        <w:pStyle w:val="AllensHeading4"/>
        <w:numPr>
          <w:ilvl w:val="3"/>
          <w:numId w:val="7"/>
        </w:numPr>
      </w:pPr>
      <w:r>
        <w:t>the price per security at which the Third Party proposes to purchase the Shares;</w:t>
      </w:r>
    </w:p>
    <w:p w14:paraId="76F35E52" w14:textId="77777777" w:rsidR="005076F5" w:rsidRDefault="005076F5">
      <w:pPr>
        <w:pStyle w:val="AllensHeading4"/>
        <w:numPr>
          <w:ilvl w:val="3"/>
          <w:numId w:val="7"/>
        </w:numPr>
      </w:pPr>
      <w:r>
        <w:t>any other terms and conditions on which the Third Party proposes to purchase the Shares;</w:t>
      </w:r>
    </w:p>
    <w:p w14:paraId="7176583D" w14:textId="77777777" w:rsidR="005076F5" w:rsidRDefault="005076F5">
      <w:pPr>
        <w:pStyle w:val="AllensHeading4"/>
        <w:numPr>
          <w:ilvl w:val="3"/>
          <w:numId w:val="7"/>
        </w:numPr>
      </w:pPr>
      <w:r>
        <w:t>the identity and description of the Third Party; and</w:t>
      </w:r>
    </w:p>
    <w:p w14:paraId="6423FE17" w14:textId="77777777" w:rsidR="005076F5" w:rsidRDefault="005076F5">
      <w:pPr>
        <w:pStyle w:val="AllensHeading4"/>
        <w:numPr>
          <w:ilvl w:val="3"/>
          <w:numId w:val="7"/>
        </w:numPr>
      </w:pPr>
      <w:r>
        <w:t>that each Shareholder must deliver to the Company within 10 Business Days of the date of service of the Drag Along Notice on that Shareholder duly executed transfers and share certificates in respect of the Shares held by that Shareholder, together with signed discharges and/or releases as are necessary for those shares to be transferred free of all encumbrances (</w:t>
      </w:r>
      <w:r>
        <w:rPr>
          <w:b/>
          <w:bCs/>
          <w:i/>
          <w:iCs/>
        </w:rPr>
        <w:t>Drag Deliverables</w:t>
      </w:r>
      <w:r>
        <w:t>).</w:t>
      </w:r>
    </w:p>
    <w:p w14:paraId="53D7A1C7" w14:textId="7E37FFEC" w:rsidR="005076F5" w:rsidRDefault="005076F5">
      <w:pPr>
        <w:pStyle w:val="AllensHeading3"/>
        <w:numPr>
          <w:ilvl w:val="2"/>
          <w:numId w:val="7"/>
        </w:numPr>
      </w:pPr>
      <w:bookmarkStart w:id="536" w:name="_Ref62816124"/>
      <w:r>
        <w:t>A Shareholder who is required by this clause </w:t>
      </w:r>
      <w:r>
        <w:fldChar w:fldCharType="begin"/>
      </w:r>
      <w:r>
        <w:instrText xml:space="preserve"> REF _Ref62735716 \w \h </w:instrText>
      </w:r>
      <w:r>
        <w:fldChar w:fldCharType="separate"/>
      </w:r>
      <w:r w:rsidR="00A32ACA">
        <w:t>12.1</w:t>
      </w:r>
      <w:r>
        <w:fldChar w:fldCharType="end"/>
      </w:r>
      <w:r>
        <w:t xml:space="preserve"> to Dispose of its Shares must deliver to the Company the Drag Deliverables within ten Business Days of the date of service of the Drag Along Notice. Such a Shareholder will not be required to provide warranties (other than as to their ownership, capacity and power to sell their Shares) as part of the sale.</w:t>
      </w:r>
      <w:bookmarkEnd w:id="536"/>
    </w:p>
    <w:p w14:paraId="12663EF0" w14:textId="77777777" w:rsidR="005076F5" w:rsidRDefault="005076F5">
      <w:pPr>
        <w:pStyle w:val="AllensHeading1"/>
      </w:pPr>
      <w:bookmarkStart w:id="537" w:name="_Toc62742898"/>
      <w:bookmarkStart w:id="538" w:name="_Toc62743462"/>
      <w:bookmarkStart w:id="539" w:name="_Toc62747620"/>
      <w:bookmarkStart w:id="540" w:name="_Toc62742899"/>
      <w:bookmarkStart w:id="541" w:name="_Toc62743463"/>
      <w:bookmarkStart w:id="542" w:name="_Toc62747621"/>
      <w:bookmarkStart w:id="543" w:name="_Toc62742900"/>
      <w:bookmarkStart w:id="544" w:name="_Toc62743464"/>
      <w:bookmarkStart w:id="545" w:name="_Toc62747622"/>
      <w:bookmarkStart w:id="546" w:name="_Toc62742901"/>
      <w:bookmarkStart w:id="547" w:name="_Toc62743465"/>
      <w:bookmarkStart w:id="548" w:name="_Toc62747623"/>
      <w:bookmarkStart w:id="549" w:name="_Toc62742902"/>
      <w:bookmarkStart w:id="550" w:name="_Toc62743466"/>
      <w:bookmarkStart w:id="551" w:name="_Toc62747624"/>
      <w:bookmarkStart w:id="552" w:name="_Toc62742903"/>
      <w:bookmarkStart w:id="553" w:name="_Toc62743467"/>
      <w:bookmarkStart w:id="554" w:name="_Toc62747625"/>
      <w:bookmarkStart w:id="555" w:name="_Toc62742904"/>
      <w:bookmarkStart w:id="556" w:name="_Toc62743468"/>
      <w:bookmarkStart w:id="557" w:name="_Toc62747626"/>
      <w:bookmarkStart w:id="558" w:name="_Toc62742905"/>
      <w:bookmarkStart w:id="559" w:name="_Toc62743469"/>
      <w:bookmarkStart w:id="560" w:name="_Toc62747627"/>
      <w:bookmarkStart w:id="561" w:name="_Toc62742906"/>
      <w:bookmarkStart w:id="562" w:name="_Toc62743470"/>
      <w:bookmarkStart w:id="563" w:name="_Toc62747628"/>
      <w:bookmarkStart w:id="564" w:name="_Toc62742907"/>
      <w:bookmarkStart w:id="565" w:name="_Toc62743471"/>
      <w:bookmarkStart w:id="566" w:name="_Toc62747629"/>
      <w:bookmarkStart w:id="567" w:name="_Toc62742908"/>
      <w:bookmarkStart w:id="568" w:name="_Toc62743472"/>
      <w:bookmarkStart w:id="569" w:name="_Toc62747630"/>
      <w:bookmarkStart w:id="570" w:name="_Toc62742909"/>
      <w:bookmarkStart w:id="571" w:name="_Toc62743473"/>
      <w:bookmarkStart w:id="572" w:name="_Toc62747631"/>
      <w:bookmarkStart w:id="573" w:name="_Toc62742910"/>
      <w:bookmarkStart w:id="574" w:name="_Toc62743474"/>
      <w:bookmarkStart w:id="575" w:name="_Toc62747632"/>
      <w:bookmarkStart w:id="576" w:name="_Toc62742911"/>
      <w:bookmarkStart w:id="577" w:name="_Toc62743475"/>
      <w:bookmarkStart w:id="578" w:name="_Toc62747633"/>
      <w:bookmarkStart w:id="579" w:name="_Toc62742912"/>
      <w:bookmarkStart w:id="580" w:name="_Toc62743476"/>
      <w:bookmarkStart w:id="581" w:name="_Toc62747634"/>
      <w:bookmarkStart w:id="582" w:name="_Toc62742913"/>
      <w:bookmarkStart w:id="583" w:name="_Toc62743477"/>
      <w:bookmarkStart w:id="584" w:name="_Toc62747635"/>
      <w:bookmarkStart w:id="585" w:name="_Toc62742914"/>
      <w:bookmarkStart w:id="586" w:name="_Toc62743478"/>
      <w:bookmarkStart w:id="587" w:name="_Toc62747636"/>
      <w:bookmarkStart w:id="588" w:name="_Toc62742915"/>
      <w:bookmarkStart w:id="589" w:name="_Toc62743479"/>
      <w:bookmarkStart w:id="590" w:name="_Toc62747637"/>
      <w:bookmarkStart w:id="591" w:name="_Toc62742916"/>
      <w:bookmarkStart w:id="592" w:name="_Toc62743480"/>
      <w:bookmarkStart w:id="593" w:name="_Toc62747638"/>
      <w:bookmarkStart w:id="594" w:name="_Toc62742917"/>
      <w:bookmarkStart w:id="595" w:name="_Toc62743481"/>
      <w:bookmarkStart w:id="596" w:name="_Toc62747639"/>
      <w:bookmarkStart w:id="597" w:name="_Toc62742918"/>
      <w:bookmarkStart w:id="598" w:name="_Toc62743482"/>
      <w:bookmarkStart w:id="599" w:name="_Toc62747640"/>
      <w:bookmarkStart w:id="600" w:name="_Toc62742919"/>
      <w:bookmarkStart w:id="601" w:name="_Toc62743483"/>
      <w:bookmarkStart w:id="602" w:name="_Toc62747641"/>
      <w:bookmarkStart w:id="603" w:name="_Toc62742920"/>
      <w:bookmarkStart w:id="604" w:name="_Toc62743484"/>
      <w:bookmarkStart w:id="605" w:name="_Toc62747642"/>
      <w:bookmarkStart w:id="606" w:name="_Toc62742921"/>
      <w:bookmarkStart w:id="607" w:name="_Toc62743485"/>
      <w:bookmarkStart w:id="608" w:name="_Toc62747643"/>
      <w:bookmarkStart w:id="609" w:name="_Toc62742922"/>
      <w:bookmarkStart w:id="610" w:name="_Toc62743486"/>
      <w:bookmarkStart w:id="611" w:name="_Toc62747644"/>
      <w:bookmarkStart w:id="612" w:name="_Toc62742923"/>
      <w:bookmarkStart w:id="613" w:name="_Toc62743487"/>
      <w:bookmarkStart w:id="614" w:name="_Toc62747645"/>
      <w:bookmarkStart w:id="615" w:name="_Toc62742924"/>
      <w:bookmarkStart w:id="616" w:name="_Toc62743488"/>
      <w:bookmarkStart w:id="617" w:name="_Toc62747646"/>
      <w:bookmarkStart w:id="618" w:name="_Toc62742925"/>
      <w:bookmarkStart w:id="619" w:name="_Toc62743489"/>
      <w:bookmarkStart w:id="620" w:name="_Toc62747647"/>
      <w:bookmarkStart w:id="621" w:name="_Toc62742926"/>
      <w:bookmarkStart w:id="622" w:name="_Toc62743490"/>
      <w:bookmarkStart w:id="623" w:name="_Toc62747648"/>
      <w:bookmarkStart w:id="624" w:name="_Toc62742927"/>
      <w:bookmarkStart w:id="625" w:name="_Toc62743491"/>
      <w:bookmarkStart w:id="626" w:name="_Toc62747649"/>
      <w:bookmarkStart w:id="627" w:name="_Toc62742928"/>
      <w:bookmarkStart w:id="628" w:name="_Toc62743492"/>
      <w:bookmarkStart w:id="629" w:name="_Toc62747650"/>
      <w:bookmarkStart w:id="630" w:name="_Toc62742929"/>
      <w:bookmarkStart w:id="631" w:name="_Toc62743493"/>
      <w:bookmarkStart w:id="632" w:name="_Toc62747651"/>
      <w:bookmarkStart w:id="633" w:name="_Toc62742930"/>
      <w:bookmarkStart w:id="634" w:name="_Toc62743494"/>
      <w:bookmarkStart w:id="635" w:name="_Toc62747652"/>
      <w:bookmarkStart w:id="636" w:name="_Toc62742931"/>
      <w:bookmarkStart w:id="637" w:name="_Toc62743495"/>
      <w:bookmarkStart w:id="638" w:name="_Toc62747653"/>
      <w:bookmarkStart w:id="639" w:name="_Toc62742932"/>
      <w:bookmarkStart w:id="640" w:name="_Toc62743496"/>
      <w:bookmarkStart w:id="641" w:name="_Toc62747654"/>
      <w:bookmarkStart w:id="642" w:name="_Toc62742933"/>
      <w:bookmarkStart w:id="643" w:name="_Toc62743497"/>
      <w:bookmarkStart w:id="644" w:name="_Toc62747655"/>
      <w:bookmarkStart w:id="645" w:name="_Toc62742934"/>
      <w:bookmarkStart w:id="646" w:name="_Toc62743498"/>
      <w:bookmarkStart w:id="647" w:name="_Toc62747656"/>
      <w:bookmarkStart w:id="648" w:name="_Toc62742935"/>
      <w:bookmarkStart w:id="649" w:name="_Toc62743499"/>
      <w:bookmarkStart w:id="650" w:name="_Toc62747657"/>
      <w:bookmarkStart w:id="651" w:name="_Toc62742936"/>
      <w:bookmarkStart w:id="652" w:name="_Toc62743500"/>
      <w:bookmarkStart w:id="653" w:name="_Toc62747658"/>
      <w:bookmarkStart w:id="654" w:name="_Toc62742937"/>
      <w:bookmarkStart w:id="655" w:name="_Toc62743501"/>
      <w:bookmarkStart w:id="656" w:name="_Toc62747659"/>
      <w:bookmarkStart w:id="657" w:name="_Toc62742938"/>
      <w:bookmarkStart w:id="658" w:name="_Toc62743502"/>
      <w:bookmarkStart w:id="659" w:name="_Toc62747660"/>
      <w:bookmarkStart w:id="660" w:name="_Toc62742939"/>
      <w:bookmarkStart w:id="661" w:name="_Toc62743503"/>
      <w:bookmarkStart w:id="662" w:name="_Toc62747661"/>
      <w:bookmarkStart w:id="663" w:name="_Toc62742940"/>
      <w:bookmarkStart w:id="664" w:name="_Toc62743504"/>
      <w:bookmarkStart w:id="665" w:name="_Toc62747662"/>
      <w:bookmarkStart w:id="666" w:name="_Toc62742941"/>
      <w:bookmarkStart w:id="667" w:name="_Toc62743505"/>
      <w:bookmarkStart w:id="668" w:name="_Toc62747663"/>
      <w:bookmarkStart w:id="669" w:name="_Toc62742942"/>
      <w:bookmarkStart w:id="670" w:name="_Toc62743506"/>
      <w:bookmarkStart w:id="671" w:name="_Toc62747664"/>
      <w:bookmarkStart w:id="672" w:name="_Toc62742943"/>
      <w:bookmarkStart w:id="673" w:name="_Toc62743507"/>
      <w:bookmarkStart w:id="674" w:name="_Toc62747665"/>
      <w:bookmarkStart w:id="675" w:name="_Toc62742944"/>
      <w:bookmarkStart w:id="676" w:name="_Toc62743508"/>
      <w:bookmarkStart w:id="677" w:name="_Toc62747666"/>
      <w:bookmarkStart w:id="678" w:name="_Toc62742945"/>
      <w:bookmarkStart w:id="679" w:name="_Toc62743509"/>
      <w:bookmarkStart w:id="680" w:name="_Toc62747667"/>
      <w:bookmarkStart w:id="681" w:name="_Toc62742946"/>
      <w:bookmarkStart w:id="682" w:name="_Toc62743510"/>
      <w:bookmarkStart w:id="683" w:name="_Toc62747668"/>
      <w:bookmarkStart w:id="684" w:name="_Toc62742947"/>
      <w:bookmarkStart w:id="685" w:name="_Toc62743511"/>
      <w:bookmarkStart w:id="686" w:name="_Toc62747669"/>
      <w:bookmarkStart w:id="687" w:name="_Toc62742950"/>
      <w:bookmarkStart w:id="688" w:name="_Toc62743514"/>
      <w:bookmarkStart w:id="689" w:name="_Toc62747672"/>
      <w:bookmarkStart w:id="690" w:name="_Toc62742951"/>
      <w:bookmarkStart w:id="691" w:name="_Toc62743515"/>
      <w:bookmarkStart w:id="692" w:name="_Toc62747673"/>
      <w:bookmarkStart w:id="693" w:name="_Toc62742952"/>
      <w:bookmarkStart w:id="694" w:name="_Toc62743516"/>
      <w:bookmarkStart w:id="695" w:name="_Toc62747674"/>
      <w:bookmarkStart w:id="696" w:name="_Toc62742953"/>
      <w:bookmarkStart w:id="697" w:name="_Toc62743517"/>
      <w:bookmarkStart w:id="698" w:name="_Toc62747675"/>
      <w:bookmarkStart w:id="699" w:name="_Toc62742954"/>
      <w:bookmarkStart w:id="700" w:name="_Toc62743518"/>
      <w:bookmarkStart w:id="701" w:name="_Toc62747676"/>
      <w:bookmarkStart w:id="702" w:name="_Toc62742955"/>
      <w:bookmarkStart w:id="703" w:name="_Toc62743519"/>
      <w:bookmarkStart w:id="704" w:name="_Toc62747677"/>
      <w:bookmarkStart w:id="705" w:name="_Toc62742956"/>
      <w:bookmarkStart w:id="706" w:name="_Toc62743520"/>
      <w:bookmarkStart w:id="707" w:name="_Toc62747678"/>
      <w:bookmarkStart w:id="708" w:name="_Toc62742957"/>
      <w:bookmarkStart w:id="709" w:name="_Toc62743521"/>
      <w:bookmarkStart w:id="710" w:name="_Toc62747679"/>
      <w:bookmarkStart w:id="711" w:name="_Toc62742958"/>
      <w:bookmarkStart w:id="712" w:name="_Toc62743522"/>
      <w:bookmarkStart w:id="713" w:name="_Toc62747680"/>
      <w:bookmarkStart w:id="714" w:name="_Toc62742959"/>
      <w:bookmarkStart w:id="715" w:name="_Toc62743523"/>
      <w:bookmarkStart w:id="716" w:name="_Toc62747681"/>
      <w:bookmarkStart w:id="717" w:name="_Toc62742960"/>
      <w:bookmarkStart w:id="718" w:name="_Toc62743524"/>
      <w:bookmarkStart w:id="719" w:name="_Toc62747682"/>
      <w:bookmarkStart w:id="720" w:name="_Toc62742961"/>
      <w:bookmarkStart w:id="721" w:name="_Toc62743525"/>
      <w:bookmarkStart w:id="722" w:name="_Toc62747683"/>
      <w:bookmarkStart w:id="723" w:name="_Toc62742962"/>
      <w:bookmarkStart w:id="724" w:name="_Toc62743526"/>
      <w:bookmarkStart w:id="725" w:name="_Toc62747684"/>
      <w:bookmarkStart w:id="726" w:name="_Toc62742963"/>
      <w:bookmarkStart w:id="727" w:name="_Toc62743527"/>
      <w:bookmarkStart w:id="728" w:name="_Toc62747685"/>
      <w:bookmarkStart w:id="729" w:name="_Toc62742964"/>
      <w:bookmarkStart w:id="730" w:name="_Toc62743528"/>
      <w:bookmarkStart w:id="731" w:name="_Toc62747686"/>
      <w:bookmarkStart w:id="732" w:name="_Toc62742965"/>
      <w:bookmarkStart w:id="733" w:name="_Toc62743529"/>
      <w:bookmarkStart w:id="734" w:name="_Toc62747687"/>
      <w:bookmarkStart w:id="735" w:name="_Toc175152031"/>
      <w:bookmarkStart w:id="736" w:name="_Ref199218878"/>
      <w:bookmarkStart w:id="737" w:name="_Ref430089907"/>
      <w:bookmarkStart w:id="738" w:name="_Ref62726599"/>
      <w:bookmarkStart w:id="739" w:name="_Toc67066994"/>
      <w:bookmarkStart w:id="740" w:name="_Toc73709015"/>
      <w:bookmarkStart w:id="741" w:name="_Ref67061354"/>
      <w:bookmarkStart w:id="742" w:name="_Toc406147091"/>
      <w:bookmarkStart w:id="743" w:name="_Ref212962797"/>
      <w:bookmarkStart w:id="744" w:name="_Ref414264263"/>
      <w:bookmarkStart w:id="745" w:name="_Ref414264290"/>
      <w:bookmarkStart w:id="746" w:name="_Ref414264321"/>
      <w:bookmarkStart w:id="747" w:name="_Ref414267519"/>
      <w:bookmarkStart w:id="748" w:name="_Ref364688258"/>
      <w:bookmarkStart w:id="749" w:name="_Toc364692202"/>
      <w:bookmarkEnd w:id="98"/>
      <w:bookmarkEnd w:id="99"/>
      <w:bookmarkEnd w:id="528"/>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r>
        <w:t>No more than 50 members</w:t>
      </w:r>
      <w:bookmarkEnd w:id="735"/>
    </w:p>
    <w:p w14:paraId="77894963" w14:textId="77777777" w:rsidR="005076F5" w:rsidRDefault="005076F5">
      <w:pPr>
        <w:pStyle w:val="NormalIndent"/>
      </w:pPr>
      <w:r>
        <w:t>Despite any other provision of this Deed, unless the Board unanimously decides otherwise:</w:t>
      </w:r>
    </w:p>
    <w:p w14:paraId="68D150C0" w14:textId="77777777" w:rsidR="005076F5" w:rsidRDefault="005076F5">
      <w:pPr>
        <w:pStyle w:val="AllensHeading3"/>
      </w:pPr>
      <w:r>
        <w:t>the Company must not issue Shares to a person; and</w:t>
      </w:r>
    </w:p>
    <w:p w14:paraId="4113C445" w14:textId="77777777" w:rsidR="005076F5" w:rsidRDefault="005076F5">
      <w:pPr>
        <w:pStyle w:val="AllensHeading3"/>
      </w:pPr>
      <w:r>
        <w:t>the Board must not register a transfer of Shares to a person,</w:t>
      </w:r>
    </w:p>
    <w:p w14:paraId="2E5D61D6" w14:textId="77777777" w:rsidR="005076F5" w:rsidRDefault="005076F5">
      <w:pPr>
        <w:pStyle w:val="NormalIndent"/>
      </w:pPr>
      <w:r>
        <w:t>if the issue or transfer of such Shares would result in there being more than 50 members so as to cause the Company to be regulated by the provisions of Chapter 6 of the Corporations Act.</w:t>
      </w:r>
    </w:p>
    <w:p w14:paraId="4F7F0F41" w14:textId="77777777" w:rsidR="005076F5" w:rsidRDefault="005076F5">
      <w:pPr>
        <w:pStyle w:val="AllensHeading1"/>
        <w:numPr>
          <w:ilvl w:val="0"/>
          <w:numId w:val="7"/>
        </w:numPr>
      </w:pPr>
      <w:bookmarkStart w:id="750" w:name="_Toc175152032"/>
      <w:r>
        <w:lastRenderedPageBreak/>
        <w:t>Compulsory transfers</w:t>
      </w:r>
      <w:bookmarkEnd w:id="736"/>
      <w:bookmarkEnd w:id="737"/>
      <w:bookmarkEnd w:id="738"/>
      <w:bookmarkEnd w:id="739"/>
      <w:bookmarkEnd w:id="740"/>
      <w:bookmarkEnd w:id="741"/>
      <w:bookmarkEnd w:id="750"/>
    </w:p>
    <w:p w14:paraId="58791983" w14:textId="77777777" w:rsidR="005076F5" w:rsidRDefault="005076F5">
      <w:pPr>
        <w:pStyle w:val="NormalIndent"/>
      </w:pPr>
      <w:r>
        <w:rPr>
          <w:noProof/>
          <w:lang w:eastAsia="en-AU"/>
        </w:rPr>
        <mc:AlternateContent>
          <mc:Choice Requires="wps">
            <w:drawing>
              <wp:inline distT="0" distB="0" distL="0" distR="0" wp14:anchorId="40100AD5" wp14:editId="427C572F">
                <wp:extent cx="5494020" cy="2031023"/>
                <wp:effectExtent l="0" t="0" r="0" b="7620"/>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2031023"/>
                        </a:xfrm>
                        <a:prstGeom prst="rect">
                          <a:avLst/>
                        </a:prstGeom>
                        <a:solidFill>
                          <a:srgbClr val="DAE0E4"/>
                        </a:solidFill>
                        <a:ln w="6350">
                          <a:noFill/>
                        </a:ln>
                        <a:effectLst/>
                      </wps:spPr>
                      <wps:txbx>
                        <w:txbxContent>
                          <w:p w14:paraId="2A2BAE61" w14:textId="77777777" w:rsidR="005076F5" w:rsidRPr="002F1B4D" w:rsidRDefault="005076F5">
                            <w:pPr>
                              <w:rPr>
                                <w:b/>
                                <w:color w:val="0074BF"/>
                              </w:rPr>
                            </w:pPr>
                            <w:r w:rsidRPr="002F1B4D">
                              <w:rPr>
                                <w:b/>
                                <w:color w:val="0074BF"/>
                              </w:rPr>
                              <w:t>Guidance note</w:t>
                            </w:r>
                          </w:p>
                          <w:p w14:paraId="68CD8718" w14:textId="290D1391" w:rsidR="005076F5" w:rsidRDefault="005076F5">
                            <w:r>
                              <w:t>This clause </w:t>
                            </w:r>
                            <w:r>
                              <w:fldChar w:fldCharType="begin"/>
                            </w:r>
                            <w:r>
                              <w:instrText xml:space="preserve"> REF _Ref67061354 \w \h </w:instrText>
                            </w:r>
                            <w:r>
                              <w:fldChar w:fldCharType="separate"/>
                            </w:r>
                            <w:r w:rsidR="00A32ACA">
                              <w:t>13</w:t>
                            </w:r>
                            <w:r>
                              <w:fldChar w:fldCharType="end"/>
                            </w:r>
                            <w:r>
                              <w:t xml:space="preserve">, together with the definition of 'Compulsory Transfer Event', contemplates the compulsory transfer of Shares held by a Shareholder that experiences an Insolvency Event. Legislation which came into effect on 1 July 2018 (known as the </w:t>
                            </w:r>
                            <w:r>
                              <w:rPr>
                                <w:i/>
                                <w:iCs/>
                              </w:rPr>
                              <w:t>Ipso Facto Stay Provisions</w:t>
                            </w:r>
                            <w:r>
                              <w:t>) may affect a Party's right to rely on this provision.</w:t>
                            </w:r>
                          </w:p>
                          <w:p w14:paraId="2FC484FA" w14:textId="77777777" w:rsidR="005076F5" w:rsidRDefault="005076F5">
                            <w:pPr>
                              <w:rPr>
                                <w:color w:val="000000"/>
                              </w:rPr>
                            </w:pPr>
                            <w:r>
                              <w:t>Please feel free to reach out to the Allens Accelerate team if you have any questions in relation to the operation of the Ipso Facto Stay Provisions and their impact on a party's right to rely on provisions like this that allow for the termination or modification of a contract upon the other party experiencing an Insolvency Event.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0100AD5" id="_x0000_s1044" type="#_x0000_t202" style="width:432.6pt;height:15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" fillcolor="#dae0e4" stroked="f" strokeweight=".5pt">
                <v:textbox inset=",0">
                  <w:txbxContent>
                    <w:p w14:paraId="2A2BAE61" w14:textId="77777777" w:rsidR="005076F5" w:rsidRPr="002F1B4D" w:rsidRDefault="005076F5">
                      <w:pPr>
                        <w:rPr>
                          <w:b/>
                          <w:color w:val="0074BF"/>
                        </w:rPr>
                      </w:pPr>
                      <w:r w:rsidRPr="002F1B4D">
                        <w:rPr>
                          <w:b/>
                          <w:color w:val="0074BF"/>
                        </w:rPr>
                        <w:t>Guidance note</w:t>
                      </w:r>
                    </w:p>
                    <w:p w14:paraId="68CD8718" w14:textId="290D1391" w:rsidR="005076F5" w:rsidRDefault="005076F5">
                      <w:r>
                        <w:t>This clause </w:t>
                      </w:r>
                      <w:r>
                        <w:fldChar w:fldCharType="begin"/>
                      </w:r>
                      <w:r>
                        <w:instrText xml:space="preserve"> REF _Ref67061354 \w \h </w:instrText>
                      </w:r>
                      <w:r>
                        <w:fldChar w:fldCharType="separate"/>
                      </w:r>
                      <w:r w:rsidR="00A32ACA">
                        <w:t>13</w:t>
                      </w:r>
                      <w:r>
                        <w:fldChar w:fldCharType="end"/>
                      </w:r>
                      <w:r>
                        <w:t xml:space="preserve">, together with the definition of 'Compulsory Transfer Event', contemplates the compulsory transfer of Shares held by a Shareholder that experiences an Insolvency Event. Legislation which came into effect on 1 July 2018 (known as the </w:t>
                      </w:r>
                      <w:r>
                        <w:rPr>
                          <w:i/>
                          <w:iCs/>
                        </w:rPr>
                        <w:t>Ipso Facto Stay Provisions</w:t>
                      </w:r>
                      <w:r>
                        <w:t>) may affect a Party's right to rely on this provision.</w:t>
                      </w:r>
                    </w:p>
                    <w:p w14:paraId="2FC484FA" w14:textId="77777777" w:rsidR="005076F5" w:rsidRDefault="005076F5">
                      <w:pPr>
                        <w:rPr>
                          <w:color w:val="000000"/>
                        </w:rPr>
                      </w:pPr>
                      <w:r>
                        <w:t>Please feel free to reach out to the Allens Accelerate team if you have any questions in relation to the operation of the Ipso Facto Stay Provisions and their impact on a party's right to rely on provisions like this that allow for the termination or modification of a contract upon the other party experiencing an Insolvency Event.</w:t>
                      </w:r>
                    </w:p>
                  </w:txbxContent>
                </v:textbox>
                <w10:anchorlock/>
              </v:shape>
            </w:pict>
          </mc:Fallback>
        </mc:AlternateContent>
      </w:r>
    </w:p>
    <w:p w14:paraId="38D49BD2" w14:textId="77777777" w:rsidR="005076F5" w:rsidRDefault="005076F5">
      <w:pPr>
        <w:pStyle w:val="AllensHeading2"/>
        <w:numPr>
          <w:ilvl w:val="1"/>
          <w:numId w:val="7"/>
        </w:numPr>
      </w:pPr>
      <w:bookmarkStart w:id="751" w:name="_Ref67061405"/>
      <w:bookmarkStart w:id="752" w:name="_Toc67066995"/>
      <w:bookmarkStart w:id="753" w:name="_Toc73709016"/>
      <w:bookmarkStart w:id="754" w:name="_Toc175152033"/>
      <w:bookmarkStart w:id="755" w:name="_Ref199218830"/>
      <w:bookmarkStart w:id="756" w:name="_Ref62815177"/>
      <w:bookmarkStart w:id="757" w:name="_Ref66971636"/>
      <w:bookmarkStart w:id="758" w:name="_Ref145145635"/>
      <w:r>
        <w:t>Compulsory Transfer Event</w:t>
      </w:r>
      <w:bookmarkEnd w:id="751"/>
      <w:bookmarkEnd w:id="752"/>
      <w:bookmarkEnd w:id="753"/>
      <w:bookmarkEnd w:id="754"/>
    </w:p>
    <w:p w14:paraId="4F6A89FA" w14:textId="09A7D196" w:rsidR="005076F5" w:rsidRDefault="005076F5">
      <w:pPr>
        <w:pStyle w:val="AllensHeading3"/>
        <w:numPr>
          <w:ilvl w:val="2"/>
          <w:numId w:val="7"/>
        </w:numPr>
      </w:pPr>
      <w:bookmarkStart w:id="759" w:name="_Ref67061699"/>
      <w:r>
        <w:t>If a Compulsory Transfer Event occurs in respect of a Shareholder (</w:t>
      </w:r>
      <w:r>
        <w:rPr>
          <w:b/>
          <w:i/>
        </w:rPr>
        <w:t>Trigger Shareholder</w:t>
      </w:r>
      <w:r>
        <w:t>), the Trigger Shareholder will be deemed to have given a Transfer Notice in accordance with clause </w:t>
      </w:r>
      <w:r>
        <w:fldChar w:fldCharType="begin"/>
      </w:r>
      <w:r>
        <w:instrText xml:space="preserve"> REF _Ref186621378 \w \h </w:instrText>
      </w:r>
      <w:r>
        <w:fldChar w:fldCharType="separate"/>
      </w:r>
      <w:r w:rsidR="00A32ACA">
        <w:t>10.3</w:t>
      </w:r>
      <w:r>
        <w:fldChar w:fldCharType="end"/>
      </w:r>
      <w:r>
        <w:t xml:space="preserve"> in respect of all of its Shares to the other Shareholders at the Transfer Price to be determined in accordance with clause </w:t>
      </w:r>
      <w:r>
        <w:fldChar w:fldCharType="begin"/>
      </w:r>
      <w:r>
        <w:instrText xml:space="preserve"> REF _Ref430088892 \w \h </w:instrText>
      </w:r>
      <w:r>
        <w:fldChar w:fldCharType="separate"/>
      </w:r>
      <w:r w:rsidR="00A32ACA">
        <w:t>14.2</w:t>
      </w:r>
      <w:r>
        <w:fldChar w:fldCharType="end"/>
      </w:r>
      <w:r>
        <w:t>.</w:t>
      </w:r>
      <w:bookmarkEnd w:id="755"/>
      <w:bookmarkEnd w:id="756"/>
      <w:bookmarkEnd w:id="757"/>
      <w:bookmarkEnd w:id="759"/>
    </w:p>
    <w:p w14:paraId="453C089F" w14:textId="5488CD7B" w:rsidR="005076F5" w:rsidRDefault="005076F5">
      <w:pPr>
        <w:pStyle w:val="AllensHeading3"/>
        <w:keepNext/>
        <w:numPr>
          <w:ilvl w:val="2"/>
          <w:numId w:val="7"/>
        </w:numPr>
      </w:pPr>
      <w:r>
        <w:t>In respect of a deemed Transfer Notice under paragraph </w:t>
      </w:r>
      <w:r>
        <w:fldChar w:fldCharType="begin"/>
      </w:r>
      <w:r>
        <w:instrText xml:space="preserve"> REF _Ref67061699 \n \h </w:instrText>
      </w:r>
      <w:r>
        <w:fldChar w:fldCharType="separate"/>
      </w:r>
      <w:r w:rsidR="00A32ACA">
        <w:t>(a)</w:t>
      </w:r>
      <w:r>
        <w:fldChar w:fldCharType="end"/>
      </w:r>
      <w:r>
        <w:t>, paragraphs </w:t>
      </w:r>
      <w:r>
        <w:fldChar w:fldCharType="begin"/>
      </w:r>
      <w:r>
        <w:instrText xml:space="preserve"> REF _Ref110654710 \n \h </w:instrText>
      </w:r>
      <w:r>
        <w:fldChar w:fldCharType="separate"/>
      </w:r>
      <w:r w:rsidR="00A32ACA">
        <w:t>(b)</w:t>
      </w:r>
      <w:r>
        <w:fldChar w:fldCharType="end"/>
      </w:r>
      <w:r>
        <w:t xml:space="preserve">, </w:t>
      </w:r>
      <w:r>
        <w:fldChar w:fldCharType="begin"/>
      </w:r>
      <w:r>
        <w:instrText xml:space="preserve"> REF _Ref62724466 \n \h </w:instrText>
      </w:r>
      <w:r>
        <w:fldChar w:fldCharType="separate"/>
      </w:r>
      <w:r w:rsidR="00A32ACA">
        <w:t>(g)</w:t>
      </w:r>
      <w:r>
        <w:fldChar w:fldCharType="end"/>
      </w:r>
      <w:r>
        <w:t xml:space="preserve"> and </w:t>
      </w:r>
      <w:r>
        <w:fldChar w:fldCharType="begin"/>
      </w:r>
      <w:r>
        <w:instrText xml:space="preserve"> REF _Ref62737560 \n \h </w:instrText>
      </w:r>
      <w:r>
        <w:fldChar w:fldCharType="separate"/>
      </w:r>
      <w:r w:rsidR="00A32ACA">
        <w:t>(h)</w:t>
      </w:r>
      <w:r>
        <w:fldChar w:fldCharType="end"/>
      </w:r>
      <w:r>
        <w:t xml:space="preserve"> of clause </w:t>
      </w:r>
      <w:r>
        <w:fldChar w:fldCharType="begin"/>
      </w:r>
      <w:r>
        <w:instrText xml:space="preserve"> REF _Ref186621378 \w \h </w:instrText>
      </w:r>
      <w:r>
        <w:fldChar w:fldCharType="separate"/>
      </w:r>
      <w:r w:rsidR="00A32ACA">
        <w:t>10.3</w:t>
      </w:r>
      <w:r>
        <w:fldChar w:fldCharType="end"/>
      </w:r>
      <w:r>
        <w:t xml:space="preserve"> will not apply.</w:t>
      </w:r>
    </w:p>
    <w:p w14:paraId="2B239C92" w14:textId="6FC9F6FD" w:rsidR="005076F5" w:rsidRDefault="005076F5">
      <w:pPr>
        <w:pStyle w:val="AllensHeading3"/>
        <w:keepNext/>
        <w:numPr>
          <w:ilvl w:val="2"/>
          <w:numId w:val="7"/>
        </w:numPr>
      </w:pPr>
      <w:r>
        <w:t>If a Trigger Shareholder is deemed to have given a Transfer Notice under paragraph </w:t>
      </w:r>
      <w:r>
        <w:fldChar w:fldCharType="begin"/>
      </w:r>
      <w:r>
        <w:instrText xml:space="preserve"> REF _Ref67061699 \n \h </w:instrText>
      </w:r>
      <w:r>
        <w:fldChar w:fldCharType="separate"/>
      </w:r>
      <w:r w:rsidR="00A32ACA">
        <w:t>(a)</w:t>
      </w:r>
      <w:r>
        <w:fldChar w:fldCharType="end"/>
      </w:r>
      <w:r>
        <w:t>:</w:t>
      </w:r>
    </w:p>
    <w:p w14:paraId="103A5A98" w14:textId="77777777" w:rsidR="005076F5" w:rsidRDefault="005076F5">
      <w:pPr>
        <w:pStyle w:val="AllensHeading4"/>
        <w:numPr>
          <w:ilvl w:val="3"/>
          <w:numId w:val="7"/>
        </w:numPr>
      </w:pPr>
      <w:r>
        <w:t>the Trigger Shareholder is not entitled to vote during the Trigger Period on any resolution at any general meeting of the Company; and</w:t>
      </w:r>
    </w:p>
    <w:p w14:paraId="29B22C9F" w14:textId="77777777" w:rsidR="005076F5" w:rsidRDefault="005076F5">
      <w:pPr>
        <w:pStyle w:val="AllensHeading4"/>
        <w:numPr>
          <w:ilvl w:val="3"/>
          <w:numId w:val="7"/>
        </w:numPr>
      </w:pPr>
      <w:r>
        <w:t>despite any other provision of this Deed or the Constitution, if the Trigger Shareholder is precluded from voting at a general meeting of the Company, the requisite number of Remaining Shareholders (or, if only one, the Remaining Shareholder) will constitute a quorum at the relevant general meeting of the Company.</w:t>
      </w:r>
    </w:p>
    <w:p w14:paraId="33669A77" w14:textId="77777777" w:rsidR="005076F5" w:rsidRDefault="005076F5">
      <w:pPr>
        <w:pStyle w:val="AllensHeading2"/>
        <w:numPr>
          <w:ilvl w:val="1"/>
          <w:numId w:val="7"/>
        </w:numPr>
      </w:pPr>
      <w:bookmarkStart w:id="760" w:name="_Ref145231589"/>
      <w:bookmarkStart w:id="761" w:name="_Ref430088892"/>
      <w:bookmarkStart w:id="762" w:name="_Ref441678962"/>
      <w:bookmarkStart w:id="763" w:name="_Ref62815351"/>
      <w:bookmarkStart w:id="764" w:name="_Toc67066996"/>
      <w:bookmarkStart w:id="765" w:name="_Toc73709017"/>
      <w:bookmarkStart w:id="766" w:name="_Toc175152034"/>
      <w:bookmarkEnd w:id="758"/>
      <w:r>
        <w:t>Determination of Transfer Price</w:t>
      </w:r>
      <w:bookmarkEnd w:id="760"/>
      <w:bookmarkEnd w:id="761"/>
      <w:bookmarkEnd w:id="762"/>
      <w:bookmarkEnd w:id="763"/>
      <w:bookmarkEnd w:id="764"/>
      <w:bookmarkEnd w:id="765"/>
      <w:bookmarkEnd w:id="766"/>
    </w:p>
    <w:p w14:paraId="0240A4BF" w14:textId="764E28C3" w:rsidR="005076F5" w:rsidRDefault="005076F5">
      <w:pPr>
        <w:pStyle w:val="NormalIndent"/>
      </w:pPr>
      <w:r>
        <w:t>If, pursuant to clause </w:t>
      </w:r>
      <w:r>
        <w:fldChar w:fldCharType="begin"/>
      </w:r>
      <w:r>
        <w:instrText xml:space="preserve"> REF _Ref67061405 \w \h </w:instrText>
      </w:r>
      <w:r>
        <w:fldChar w:fldCharType="separate"/>
      </w:r>
      <w:r w:rsidR="00A32ACA">
        <w:t>14.1</w:t>
      </w:r>
      <w:r>
        <w:fldChar w:fldCharType="end"/>
      </w:r>
      <w:r>
        <w:t>, a Trigger Shareholder is deemed to have given a Transfer Notice, the Transfer Price at which such Trigger Shareholder will be deemed to offer the relevant Shares (</w:t>
      </w:r>
      <w:r>
        <w:rPr>
          <w:b/>
          <w:i/>
        </w:rPr>
        <w:t>Valuation Shares</w:t>
      </w:r>
      <w:r>
        <w:t>) to the Remaining Shareholders is to be the fair market value of the Valuation Shares as agreed between the Shareholders or, failing agreement, as determined by an Independent Expert as at the date of the Transfer Notice on the following assumptions and bases:</w:t>
      </w:r>
    </w:p>
    <w:p w14:paraId="04FCDAE1" w14:textId="77777777" w:rsidR="005076F5" w:rsidRDefault="005076F5">
      <w:pPr>
        <w:pStyle w:val="AllensHeading3"/>
        <w:numPr>
          <w:ilvl w:val="2"/>
          <w:numId w:val="7"/>
        </w:numPr>
      </w:pPr>
      <w:r>
        <w:t>valuing the Valuation Shares as on an arm's length sale between a willing vendor and a willing purchaser;</w:t>
      </w:r>
    </w:p>
    <w:p w14:paraId="736592A6" w14:textId="77777777" w:rsidR="005076F5" w:rsidRDefault="005076F5">
      <w:pPr>
        <w:pStyle w:val="AllensHeading3"/>
        <w:numPr>
          <w:ilvl w:val="2"/>
          <w:numId w:val="7"/>
        </w:numPr>
      </w:pPr>
      <w:r>
        <w:t>if the Company is carrying on business as a going concern, on the assumption that it is to continue to do so;</w:t>
      </w:r>
    </w:p>
    <w:p w14:paraId="1AB7E1E2" w14:textId="77777777" w:rsidR="005076F5" w:rsidRDefault="005076F5">
      <w:pPr>
        <w:pStyle w:val="AllensHeading3"/>
        <w:numPr>
          <w:ilvl w:val="2"/>
          <w:numId w:val="7"/>
        </w:numPr>
      </w:pPr>
      <w:r>
        <w:t>taking into account any information as the Independent Expert reasonably thinks fit;</w:t>
      </w:r>
    </w:p>
    <w:p w14:paraId="1B6161E9" w14:textId="77777777" w:rsidR="005076F5" w:rsidRDefault="005076F5">
      <w:pPr>
        <w:pStyle w:val="AllensHeading3"/>
        <w:numPr>
          <w:ilvl w:val="2"/>
          <w:numId w:val="7"/>
        </w:numPr>
      </w:pPr>
      <w:r>
        <w:t>taking into account all amounts which the Transferor is obliged to pay to the other Shareholders or the Company under the terms of this Deed (unless those amounts previously have been paid by or on behalf of the Transferor) or, if the Transferor is not transferring all its Shares, then that proportion of the total of those amounts as is the same proportion as the number of Shares being transferred bears to the total number of Shares held by the Transferor immediately before registration of the transfer;</w:t>
      </w:r>
    </w:p>
    <w:p w14:paraId="01F5F413" w14:textId="77777777" w:rsidR="005076F5" w:rsidRDefault="005076F5">
      <w:pPr>
        <w:pStyle w:val="AllensHeading3"/>
        <w:numPr>
          <w:ilvl w:val="2"/>
          <w:numId w:val="7"/>
        </w:numPr>
      </w:pPr>
      <w:r>
        <w:lastRenderedPageBreak/>
        <w:t>taking into account the rights and other restrictions attached to the Valuation Shares; and</w:t>
      </w:r>
    </w:p>
    <w:p w14:paraId="53A13ADE" w14:textId="77777777" w:rsidR="005076F5" w:rsidRDefault="005076F5">
      <w:pPr>
        <w:pStyle w:val="AllensHeading3"/>
        <w:numPr>
          <w:ilvl w:val="2"/>
          <w:numId w:val="7"/>
        </w:numPr>
      </w:pPr>
      <w:r>
        <w:t>no premium or discount being applied to a majority or minority stake.</w:t>
      </w:r>
    </w:p>
    <w:p w14:paraId="6B5C38CE" w14:textId="77777777" w:rsidR="005076F5" w:rsidRDefault="005076F5">
      <w:pPr>
        <w:pStyle w:val="NormalIndent"/>
      </w:pPr>
      <w:r>
        <w:t>Each of the Parties must use its reasonable endeavours to procure that the Independent Expert determines the Transfer Price within 30 days of being requested to do so.</w:t>
      </w:r>
    </w:p>
    <w:p w14:paraId="4BFC25BB" w14:textId="77777777" w:rsidR="005076F5" w:rsidRDefault="005076F5">
      <w:pPr>
        <w:pStyle w:val="AllensHeading1"/>
        <w:keepLines/>
        <w:widowControl w:val="0"/>
        <w:numPr>
          <w:ilvl w:val="0"/>
          <w:numId w:val="7"/>
        </w:numPr>
      </w:pPr>
      <w:bookmarkStart w:id="767" w:name="_Ref200569352"/>
      <w:bookmarkStart w:id="768" w:name="_Ref440980463"/>
      <w:bookmarkStart w:id="769" w:name="_Ref443989257"/>
      <w:bookmarkStart w:id="770" w:name="_Toc67066997"/>
      <w:bookmarkStart w:id="771" w:name="_Toc73709018"/>
      <w:bookmarkStart w:id="772" w:name="_Toc175152035"/>
      <w:bookmarkStart w:id="773" w:name="_Ref67062125"/>
      <w:r>
        <w:t>Deed of Accession</w:t>
      </w:r>
      <w:bookmarkEnd w:id="767"/>
      <w:bookmarkEnd w:id="768"/>
      <w:bookmarkEnd w:id="769"/>
      <w:bookmarkEnd w:id="770"/>
      <w:bookmarkEnd w:id="771"/>
      <w:bookmarkEnd w:id="772"/>
      <w:r>
        <w:t xml:space="preserve"> </w:t>
      </w:r>
      <w:bookmarkEnd w:id="773"/>
    </w:p>
    <w:p w14:paraId="23404A2E" w14:textId="77777777" w:rsidR="005076F5" w:rsidRDefault="005076F5">
      <w:pPr>
        <w:pStyle w:val="AllensHeading3"/>
        <w:keepNext/>
        <w:keepLines/>
        <w:widowControl w:val="0"/>
        <w:numPr>
          <w:ilvl w:val="0"/>
          <w:numId w:val="0"/>
        </w:numPr>
        <w:tabs>
          <w:tab w:val="left" w:pos="720"/>
        </w:tabs>
        <w:ind w:left="709"/>
      </w:pPr>
      <w:r>
        <w:rPr>
          <w:noProof/>
          <w:lang w:eastAsia="en-AU"/>
        </w:rPr>
        <mc:AlternateContent>
          <mc:Choice Requires="wps">
            <w:drawing>
              <wp:inline distT="0" distB="0" distL="0" distR="0" wp14:anchorId="37297CB1" wp14:editId="4DA16B3D">
                <wp:extent cx="5494020" cy="1228725"/>
                <wp:effectExtent l="0" t="0" r="0" b="9525"/>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228725"/>
                        </a:xfrm>
                        <a:prstGeom prst="rect">
                          <a:avLst/>
                        </a:prstGeom>
                        <a:solidFill>
                          <a:srgbClr val="DAE0E4"/>
                        </a:solidFill>
                        <a:ln w="6350">
                          <a:noFill/>
                        </a:ln>
                        <a:effectLst/>
                      </wps:spPr>
                      <wps:txbx>
                        <w:txbxContent>
                          <w:p w14:paraId="05B9A855" w14:textId="77777777" w:rsidR="005076F5" w:rsidRPr="002F1B4D" w:rsidRDefault="005076F5">
                            <w:pPr>
                              <w:rPr>
                                <w:b/>
                                <w:color w:val="0074BF"/>
                              </w:rPr>
                            </w:pPr>
                            <w:r w:rsidRPr="002F1B4D">
                              <w:rPr>
                                <w:b/>
                                <w:color w:val="0074BF"/>
                              </w:rPr>
                              <w:t>Guidance note</w:t>
                            </w:r>
                          </w:p>
                          <w:p w14:paraId="3E7B6B78" w14:textId="276F0E93" w:rsidR="005076F5" w:rsidRDefault="005076F5">
                            <w:pPr>
                              <w:rPr>
                                <w:color w:val="000000"/>
                              </w:rPr>
                            </w:pPr>
                            <w:r>
                              <w:t xml:space="preserve">This Deed requires a Shareholder to ensure that, if it seeks to transfer Shares to a third party, that party must enter into a Deed of Accession prior to the registration of the transfer. This ensures that the third party will be bound by this Deed. A template Deed of Accession is attached at </w:t>
                            </w:r>
                            <w:r>
                              <w:fldChar w:fldCharType="begin"/>
                            </w:r>
                            <w:r>
                              <w:instrText xml:space="preserve"> REF _Ref441476070 \n \h </w:instrText>
                            </w:r>
                            <w:r>
                              <w:fldChar w:fldCharType="separate"/>
                            </w:r>
                            <w:r w:rsidR="00A32ACA">
                              <w:t>Schedule 2</w:t>
                            </w:r>
                            <w:r>
                              <w:fldChar w:fldCharType="end"/>
                            </w:r>
                            <w:r>
                              <w:t xml:space="preserve"> of this Deed.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7297CB1" id="Text Box 8" o:spid="_x0000_s1045" type="#_x0000_t202" style="width:432.6pt;height:9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" fillcolor="#dae0e4" stroked="f" strokeweight=".5pt">
                <v:textbox inset=",0">
                  <w:txbxContent>
                    <w:p w14:paraId="05B9A855" w14:textId="77777777" w:rsidR="005076F5" w:rsidRPr="002F1B4D" w:rsidRDefault="005076F5">
                      <w:pPr>
                        <w:rPr>
                          <w:b/>
                          <w:color w:val="0074BF"/>
                        </w:rPr>
                      </w:pPr>
                      <w:r w:rsidRPr="002F1B4D">
                        <w:rPr>
                          <w:b/>
                          <w:color w:val="0074BF"/>
                        </w:rPr>
                        <w:t>Guidance note</w:t>
                      </w:r>
                    </w:p>
                    <w:p w14:paraId="3E7B6B78" w14:textId="276F0E93" w:rsidR="005076F5" w:rsidRDefault="005076F5">
                      <w:pPr>
                        <w:rPr>
                          <w:color w:val="000000"/>
                        </w:rPr>
                      </w:pPr>
                      <w:r>
                        <w:t xml:space="preserve">This Deed requires a Shareholder to ensure that, if it seeks to transfer Shares to a third party, that party must enter into a Deed of Accession prior to the registration of the transfer. This ensures that the third party will be bound by this Deed. A template Deed of Accession is attached at </w:t>
                      </w:r>
                      <w:r>
                        <w:fldChar w:fldCharType="begin"/>
                      </w:r>
                      <w:r>
                        <w:instrText xml:space="preserve"> REF _Ref441476070 \n \h </w:instrText>
                      </w:r>
                      <w:r>
                        <w:fldChar w:fldCharType="separate"/>
                      </w:r>
                      <w:r w:rsidR="00A32ACA">
                        <w:t>Schedule 2</w:t>
                      </w:r>
                      <w:r>
                        <w:fldChar w:fldCharType="end"/>
                      </w:r>
                      <w:r>
                        <w:t xml:space="preserve"> of this Deed.</w:t>
                      </w:r>
                    </w:p>
                  </w:txbxContent>
                </v:textbox>
                <w10:anchorlock/>
              </v:shape>
            </w:pict>
          </mc:Fallback>
        </mc:AlternateContent>
      </w:r>
    </w:p>
    <w:p w14:paraId="746A98FB" w14:textId="77777777" w:rsidR="005076F5" w:rsidRDefault="005076F5">
      <w:pPr>
        <w:pStyle w:val="AllensHeading2"/>
        <w:keepLines/>
        <w:widowControl w:val="0"/>
        <w:numPr>
          <w:ilvl w:val="1"/>
          <w:numId w:val="7"/>
        </w:numPr>
      </w:pPr>
      <w:bookmarkStart w:id="774" w:name="_Toc67066998"/>
      <w:bookmarkStart w:id="775" w:name="_Toc73709019"/>
      <w:bookmarkStart w:id="776" w:name="_Toc175152036"/>
      <w:r>
        <w:t>Deed of Accession for transfer</w:t>
      </w:r>
      <w:bookmarkEnd w:id="774"/>
      <w:bookmarkEnd w:id="775"/>
      <w:bookmarkEnd w:id="776"/>
    </w:p>
    <w:p w14:paraId="387BBFF5" w14:textId="77777777" w:rsidR="005076F5" w:rsidRDefault="005076F5">
      <w:pPr>
        <w:pStyle w:val="AllensHeading3"/>
        <w:numPr>
          <w:ilvl w:val="0"/>
          <w:numId w:val="0"/>
        </w:numPr>
        <w:tabs>
          <w:tab w:val="left" w:pos="720"/>
        </w:tabs>
        <w:ind w:left="709"/>
      </w:pPr>
      <w:r>
        <w:t>A Shareholder must ensure that a transfer of any of its Shares is subject to a condition that prior to registration of the transfer:</w:t>
      </w:r>
    </w:p>
    <w:p w14:paraId="7E7FEDB2" w14:textId="77777777" w:rsidR="005076F5" w:rsidRDefault="005076F5">
      <w:pPr>
        <w:pStyle w:val="AllensHeading3"/>
        <w:numPr>
          <w:ilvl w:val="2"/>
          <w:numId w:val="7"/>
        </w:numPr>
      </w:pPr>
      <w:r>
        <w:t xml:space="preserve">the transferee enters into a Deed of Accession, if the transferee is not already a Party to this Deed; </w:t>
      </w:r>
    </w:p>
    <w:p w14:paraId="0CCEC1C0" w14:textId="77777777" w:rsidR="005076F5" w:rsidRDefault="005076F5">
      <w:pPr>
        <w:pStyle w:val="AllensHeading3"/>
        <w:numPr>
          <w:ilvl w:val="2"/>
          <w:numId w:val="7"/>
        </w:numPr>
      </w:pPr>
      <w:bookmarkStart w:id="777" w:name="_Ref145211756"/>
      <w:r>
        <w:t>the transferee pays to each other Shareholder and the Company all amounts which the Transferor is obliged to pay to each other Shareholder or the Company (as the case may be) under the terms of this Deed (unless those amounts previously have been paid by or on behalf of the Transferor) or, if the Transferor is not transferring all its Shares, then that proportion of the total of those amounts as is the same proportion as the number of Shares being transferred bears to the total number of Shares held by the Transferor immediately before registration of the transfer;</w:t>
      </w:r>
      <w:bookmarkEnd w:id="777"/>
      <w:r>
        <w:t xml:space="preserve"> and</w:t>
      </w:r>
    </w:p>
    <w:p w14:paraId="72EB8E6E" w14:textId="77777777" w:rsidR="005076F5" w:rsidRDefault="005076F5">
      <w:pPr>
        <w:pStyle w:val="AllensHeading3"/>
        <w:numPr>
          <w:ilvl w:val="2"/>
          <w:numId w:val="7"/>
        </w:numPr>
      </w:pPr>
      <w:bookmarkStart w:id="778" w:name="_Ref145304639"/>
      <w:r>
        <w:t xml:space="preserve">the transferee obtains all necessary Authorisations (including any required under the </w:t>
      </w:r>
      <w:r>
        <w:rPr>
          <w:i/>
        </w:rPr>
        <w:t>Foreign Acquisitions and Takeovers Act 1975</w:t>
      </w:r>
      <w:r>
        <w:t xml:space="preserve"> (</w:t>
      </w:r>
      <w:proofErr w:type="spellStart"/>
      <w:r>
        <w:t>Cth</w:t>
      </w:r>
      <w:proofErr w:type="spellEnd"/>
      <w:r>
        <w:t>), either unconditionally or subject only to conditions which do not adversely affect:</w:t>
      </w:r>
      <w:bookmarkEnd w:id="778"/>
    </w:p>
    <w:p w14:paraId="51C40E31" w14:textId="77777777" w:rsidR="005076F5" w:rsidRDefault="005076F5">
      <w:pPr>
        <w:pStyle w:val="AllensHeading4"/>
        <w:numPr>
          <w:ilvl w:val="3"/>
          <w:numId w:val="7"/>
        </w:numPr>
      </w:pPr>
      <w:r>
        <w:t>the Company or its activities; or</w:t>
      </w:r>
    </w:p>
    <w:p w14:paraId="69614DEE" w14:textId="77777777" w:rsidR="005076F5" w:rsidRDefault="005076F5">
      <w:pPr>
        <w:pStyle w:val="AllensHeading4"/>
        <w:numPr>
          <w:ilvl w:val="3"/>
          <w:numId w:val="7"/>
        </w:numPr>
      </w:pPr>
      <w:r>
        <w:t>the Shareholding in the Company of any other Shareholder (and, in particular, but without limitation, which do not require any other Shareholder to divest the whole or any part of its Shareholding in the Company or to restructure its own Shareholding in the Company).</w:t>
      </w:r>
    </w:p>
    <w:p w14:paraId="54F7A563" w14:textId="77777777" w:rsidR="005076F5" w:rsidRDefault="005076F5">
      <w:pPr>
        <w:pStyle w:val="AllensHeading2"/>
        <w:numPr>
          <w:ilvl w:val="1"/>
          <w:numId w:val="7"/>
        </w:numPr>
      </w:pPr>
      <w:bookmarkStart w:id="779" w:name="_Ref145395933"/>
      <w:bookmarkStart w:id="780" w:name="_Ref443989278"/>
      <w:bookmarkStart w:id="781" w:name="_Toc67066999"/>
      <w:bookmarkStart w:id="782" w:name="_Toc73709020"/>
      <w:bookmarkStart w:id="783" w:name="_Toc175152037"/>
      <w:r>
        <w:t>Deed of Accession for new Shareholders and registration requirements</w:t>
      </w:r>
      <w:bookmarkEnd w:id="779"/>
      <w:bookmarkEnd w:id="780"/>
      <w:bookmarkEnd w:id="781"/>
      <w:bookmarkEnd w:id="782"/>
      <w:bookmarkEnd w:id="783"/>
    </w:p>
    <w:p w14:paraId="3B909F75" w14:textId="77777777" w:rsidR="005076F5" w:rsidRDefault="005076F5">
      <w:pPr>
        <w:pStyle w:val="NormalIndent"/>
      </w:pPr>
      <w:r>
        <w:rPr>
          <w:noProof/>
          <w:lang w:eastAsia="en-AU"/>
        </w:rPr>
        <mc:AlternateContent>
          <mc:Choice Requires="wps">
            <w:drawing>
              <wp:inline distT="0" distB="0" distL="0" distR="0" wp14:anchorId="449BF44D" wp14:editId="2DF81274">
                <wp:extent cx="5494020" cy="1063256"/>
                <wp:effectExtent l="0" t="0" r="0" b="3810"/>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4020" cy="1063256"/>
                        </a:xfrm>
                        <a:prstGeom prst="rect">
                          <a:avLst/>
                        </a:prstGeom>
                        <a:solidFill>
                          <a:srgbClr val="DAE0E4"/>
                        </a:solidFill>
                        <a:ln w="6350">
                          <a:noFill/>
                        </a:ln>
                        <a:effectLst/>
                      </wps:spPr>
                      <wps:txbx>
                        <w:txbxContent>
                          <w:p w14:paraId="08371622" w14:textId="77777777" w:rsidR="005076F5" w:rsidRPr="002F1B4D" w:rsidRDefault="005076F5">
                            <w:pPr>
                              <w:rPr>
                                <w:b/>
                                <w:color w:val="0074BF"/>
                              </w:rPr>
                            </w:pPr>
                            <w:r w:rsidRPr="002F1B4D">
                              <w:rPr>
                                <w:b/>
                                <w:color w:val="0074BF"/>
                              </w:rPr>
                              <w:t>Guidance note</w:t>
                            </w:r>
                          </w:p>
                          <w:p w14:paraId="4458CA80" w14:textId="77777777" w:rsidR="005076F5" w:rsidRDefault="005076F5">
                            <w:pPr>
                              <w:rPr>
                                <w:color w:val="000000"/>
                              </w:rPr>
                            </w:pPr>
                            <w:r>
                              <w:t>This Deed requires that a third party purporting to purchase Shares must enter into a Deed of Accession before they can be registered as a Shareholder. This ensures that the third party will be bound by this Deed.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49BF44D" id="Text Box 9" o:spid="_x0000_s1046" type="#_x0000_t202" style="width:432.6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" fillcolor="#dae0e4" stroked="f" strokeweight=".5pt">
                <v:textbox inset=",0">
                  <w:txbxContent>
                    <w:p w14:paraId="08371622" w14:textId="77777777" w:rsidR="005076F5" w:rsidRPr="002F1B4D" w:rsidRDefault="005076F5">
                      <w:pPr>
                        <w:rPr>
                          <w:b/>
                          <w:color w:val="0074BF"/>
                        </w:rPr>
                      </w:pPr>
                      <w:r w:rsidRPr="002F1B4D">
                        <w:rPr>
                          <w:b/>
                          <w:color w:val="0074BF"/>
                        </w:rPr>
                        <w:t>Guidance note</w:t>
                      </w:r>
                    </w:p>
                    <w:p w14:paraId="4458CA80" w14:textId="77777777" w:rsidR="005076F5" w:rsidRDefault="005076F5">
                      <w:pPr>
                        <w:rPr>
                          <w:color w:val="000000"/>
                        </w:rPr>
                      </w:pPr>
                      <w:r>
                        <w:t>This Deed requires that a third party purporting to purchase Shares must enter into a Deed of Accession before they can be registered as a Shareholder. This ensures that the third party will be bound by this Deed.</w:t>
                      </w:r>
                    </w:p>
                  </w:txbxContent>
                </v:textbox>
                <w10:anchorlock/>
              </v:shape>
            </w:pict>
          </mc:Fallback>
        </mc:AlternateContent>
      </w:r>
    </w:p>
    <w:p w14:paraId="364212D6" w14:textId="77777777" w:rsidR="005076F5" w:rsidRDefault="005076F5">
      <w:pPr>
        <w:pStyle w:val="AllensHeading3"/>
        <w:numPr>
          <w:ilvl w:val="2"/>
          <w:numId w:val="7"/>
        </w:numPr>
      </w:pPr>
      <w:r>
        <w:t>Before any person is registered as a holder of any Share (whether under an allotment or transfer), that person must enter into a Deed of Accession if that person is not already a Party to this Deed. The Company must not register that person as the holder of any Share until that Deed of Accession has been duly executed and delivered to the Company. On being so registered, that person is taken to be a Party to this Deed.</w:t>
      </w:r>
    </w:p>
    <w:p w14:paraId="1FD97296" w14:textId="3E70EBCE" w:rsidR="005076F5" w:rsidRDefault="005076F5">
      <w:pPr>
        <w:pStyle w:val="AllensHeading3"/>
        <w:numPr>
          <w:ilvl w:val="2"/>
          <w:numId w:val="7"/>
        </w:numPr>
      </w:pPr>
      <w:r>
        <w:lastRenderedPageBreak/>
        <w:t>No person may be registered as a holder of any Share following a transfer of that Share by a Shareholder unless each requirement in this clause </w:t>
      </w:r>
      <w:r>
        <w:fldChar w:fldCharType="begin"/>
      </w:r>
      <w:r>
        <w:instrText xml:space="preserve"> REF _Ref145395933 \n \h </w:instrText>
      </w:r>
      <w:r>
        <w:fldChar w:fldCharType="separate"/>
      </w:r>
      <w:r w:rsidR="00A32ACA">
        <w:t>15.2</w:t>
      </w:r>
      <w:r>
        <w:fldChar w:fldCharType="end"/>
      </w:r>
      <w:r>
        <w:t>, clause </w:t>
      </w:r>
      <w:r>
        <w:fldChar w:fldCharType="begin"/>
      </w:r>
      <w:r>
        <w:instrText xml:space="preserve"> REF _Ref414263793 \w \h </w:instrText>
      </w:r>
      <w:r>
        <w:fldChar w:fldCharType="separate"/>
      </w:r>
      <w:r w:rsidR="00A32ACA">
        <w:t>10</w:t>
      </w:r>
      <w:r>
        <w:fldChar w:fldCharType="end"/>
      </w:r>
      <w:r>
        <w:t xml:space="preserve"> and the Constitution (other than any which have been waived in writing by each Shareholder) has been satisfied.</w:t>
      </w:r>
    </w:p>
    <w:p w14:paraId="740DABF9" w14:textId="77777777" w:rsidR="005076F5" w:rsidRDefault="005076F5">
      <w:pPr>
        <w:pStyle w:val="AllensHeading1"/>
        <w:numPr>
          <w:ilvl w:val="0"/>
          <w:numId w:val="7"/>
        </w:numPr>
      </w:pPr>
      <w:bookmarkStart w:id="784" w:name="_Toc67067000"/>
      <w:bookmarkStart w:id="785" w:name="_Toc73709021"/>
      <w:bookmarkStart w:id="786" w:name="_Toc175152038"/>
      <w:r>
        <w:t>Ineffective transfer</w:t>
      </w:r>
      <w:bookmarkEnd w:id="784"/>
      <w:bookmarkEnd w:id="785"/>
      <w:bookmarkEnd w:id="786"/>
      <w:r>
        <w:t xml:space="preserve"> </w:t>
      </w:r>
    </w:p>
    <w:p w14:paraId="4B8B543C" w14:textId="192991DA" w:rsidR="005076F5" w:rsidRDefault="005076F5">
      <w:pPr>
        <w:pStyle w:val="NormalIndent"/>
      </w:pPr>
      <w:r>
        <w:t xml:space="preserve">The Company may not register any transfer made in breach of clauses </w:t>
      </w:r>
      <w:r>
        <w:fldChar w:fldCharType="begin"/>
      </w:r>
      <w:r>
        <w:instrText xml:space="preserve"> REF _Ref414263793 \n \h </w:instrText>
      </w:r>
      <w:r>
        <w:fldChar w:fldCharType="separate"/>
      </w:r>
      <w:r w:rsidR="00A32ACA">
        <w:t>10</w:t>
      </w:r>
      <w:r>
        <w:fldChar w:fldCharType="end"/>
      </w:r>
      <w:r>
        <w:t xml:space="preserve"> to </w:t>
      </w:r>
      <w:r>
        <w:fldChar w:fldCharType="begin"/>
      </w:r>
      <w:r>
        <w:instrText xml:space="preserve"> REF _Ref67062125 \n \h </w:instrText>
      </w:r>
      <w:r>
        <w:fldChar w:fldCharType="separate"/>
      </w:r>
      <w:r w:rsidR="00A32ACA">
        <w:t>15</w:t>
      </w:r>
      <w:r>
        <w:fldChar w:fldCharType="end"/>
      </w:r>
      <w:r>
        <w:t>. Any purported transfer so made will be of no effect.</w:t>
      </w:r>
    </w:p>
    <w:p w14:paraId="3B2B677A" w14:textId="77777777" w:rsidR="005076F5" w:rsidRDefault="005076F5">
      <w:pPr>
        <w:pStyle w:val="AllensHeading1"/>
        <w:numPr>
          <w:ilvl w:val="0"/>
          <w:numId w:val="7"/>
        </w:numPr>
      </w:pPr>
      <w:bookmarkStart w:id="787" w:name="_Toc67067001"/>
      <w:bookmarkStart w:id="788" w:name="_Toc73709022"/>
      <w:bookmarkStart w:id="789" w:name="_Toc175152039"/>
      <w:r>
        <w:t>Attorney</w:t>
      </w:r>
      <w:bookmarkEnd w:id="787"/>
      <w:bookmarkEnd w:id="788"/>
      <w:bookmarkEnd w:id="789"/>
    </w:p>
    <w:p w14:paraId="0B2D7975" w14:textId="77777777" w:rsidR="005076F5" w:rsidRDefault="005076F5">
      <w:pPr>
        <w:pStyle w:val="AllensHeading2"/>
        <w:numPr>
          <w:ilvl w:val="1"/>
          <w:numId w:val="7"/>
        </w:numPr>
      </w:pPr>
      <w:bookmarkStart w:id="790" w:name="_Toc67067002"/>
      <w:bookmarkStart w:id="791" w:name="_Toc73709023"/>
      <w:bookmarkStart w:id="792" w:name="_Ref161241744"/>
      <w:bookmarkStart w:id="793" w:name="_Ref175148749"/>
      <w:bookmarkStart w:id="794" w:name="_Toc175152040"/>
      <w:r>
        <w:t>Attorney</w:t>
      </w:r>
      <w:bookmarkEnd w:id="790"/>
      <w:bookmarkEnd w:id="791"/>
      <w:bookmarkEnd w:id="792"/>
      <w:bookmarkEnd w:id="793"/>
      <w:bookmarkEnd w:id="794"/>
    </w:p>
    <w:p w14:paraId="6A993194" w14:textId="4EE8D28E" w:rsidR="005076F5" w:rsidRDefault="005076F5">
      <w:pPr>
        <w:pStyle w:val="AllensHeading3"/>
        <w:numPr>
          <w:ilvl w:val="2"/>
          <w:numId w:val="7"/>
        </w:numPr>
      </w:pPr>
      <w:bookmarkStart w:id="795" w:name="_Ref62816202"/>
      <w:r>
        <w:t>By signing this Deed, each Shareholder (</w:t>
      </w:r>
      <w:r>
        <w:rPr>
          <w:b/>
          <w:bCs/>
          <w:i/>
          <w:iCs/>
        </w:rPr>
        <w:t>Appointor</w:t>
      </w:r>
      <w:r>
        <w:t xml:space="preserve">) irrevocably and for valuable consideration with the intention to secure an interest in property and, in addition, the obligation of each relevant Shareholder under this Deed, appoints the Directors severally as its attorneys (each, an </w:t>
      </w:r>
      <w:r>
        <w:rPr>
          <w:b/>
          <w:bCs/>
          <w:i/>
          <w:iCs/>
        </w:rPr>
        <w:t>Attorney</w:t>
      </w:r>
      <w:r>
        <w:t>) to complete and execute such instruments for and on its behalf as the attorney thinks necessary or desirable to give effect to any of the transactions contemplated by clauses </w:t>
      </w:r>
      <w:r>
        <w:fldChar w:fldCharType="begin"/>
      </w:r>
      <w:r>
        <w:instrText xml:space="preserve"> REF _Ref414263793 \n \h </w:instrText>
      </w:r>
      <w:r>
        <w:fldChar w:fldCharType="separate"/>
      </w:r>
      <w:r w:rsidR="00A32ACA">
        <w:t>10</w:t>
      </w:r>
      <w:r>
        <w:fldChar w:fldCharType="end"/>
      </w:r>
      <w:r>
        <w:t xml:space="preserve"> to </w:t>
      </w:r>
      <w:r>
        <w:fldChar w:fldCharType="begin"/>
      </w:r>
      <w:r>
        <w:instrText xml:space="preserve"> REF _Ref67062125 \n \h </w:instrText>
      </w:r>
      <w:r>
        <w:fldChar w:fldCharType="separate"/>
      </w:r>
      <w:r w:rsidR="00A32ACA">
        <w:t>15</w:t>
      </w:r>
      <w:r>
        <w:fldChar w:fldCharType="end"/>
      </w:r>
      <w:r>
        <w:t>. The attorney can only exercise its powers under this paragraph </w:t>
      </w:r>
      <w:r>
        <w:fldChar w:fldCharType="begin"/>
      </w:r>
      <w:r>
        <w:instrText xml:space="preserve"> REF _Ref62816202 \n \h </w:instrText>
      </w:r>
      <w:r>
        <w:fldChar w:fldCharType="separate"/>
      </w:r>
      <w:r w:rsidR="00A32ACA">
        <w:t>(a)</w:t>
      </w:r>
      <w:r>
        <w:fldChar w:fldCharType="end"/>
      </w:r>
      <w:r>
        <w:t xml:space="preserve"> if:</w:t>
      </w:r>
      <w:bookmarkEnd w:id="795"/>
    </w:p>
    <w:p w14:paraId="120FDDD3" w14:textId="77777777" w:rsidR="005076F5" w:rsidRDefault="005076F5">
      <w:pPr>
        <w:pStyle w:val="AllensHeading4"/>
        <w:numPr>
          <w:ilvl w:val="3"/>
          <w:numId w:val="7"/>
        </w:numPr>
      </w:pPr>
      <w:r>
        <w:t>the Appointer is a Defaulting Transferor; and</w:t>
      </w:r>
    </w:p>
    <w:p w14:paraId="05BDA014" w14:textId="77777777" w:rsidR="005076F5" w:rsidRDefault="005076F5">
      <w:pPr>
        <w:pStyle w:val="AllensHeading4"/>
        <w:numPr>
          <w:ilvl w:val="3"/>
          <w:numId w:val="7"/>
        </w:numPr>
      </w:pPr>
      <w:r>
        <w:t>the Attorney has notified the Defaulting Transferor that it intends to exercise its powers and authorities under the appointment noted in this paragraph.</w:t>
      </w:r>
    </w:p>
    <w:p w14:paraId="56B2CA20" w14:textId="77777777" w:rsidR="005076F5" w:rsidRDefault="005076F5">
      <w:pPr>
        <w:pStyle w:val="AllensHeading3"/>
      </w:pPr>
      <w:bookmarkStart w:id="796" w:name="_Ref62816280"/>
      <w:r>
        <w:t>Each Attorney may:</w:t>
      </w:r>
    </w:p>
    <w:p w14:paraId="24010392" w14:textId="77777777" w:rsidR="005076F5" w:rsidRDefault="005076F5" w:rsidP="00533CCF">
      <w:pPr>
        <w:pStyle w:val="AllensHeading4"/>
      </w:pPr>
      <w:r>
        <w:t>appoint or remove any substitute, delegate or sub-attorney at any time; and</w:t>
      </w:r>
    </w:p>
    <w:p w14:paraId="55F2B8A0" w14:textId="0F25D06B" w:rsidR="005076F5" w:rsidRDefault="005076F5" w:rsidP="00533CCF">
      <w:pPr>
        <w:pStyle w:val="AllensHeading4"/>
      </w:pPr>
      <w:r>
        <w:t xml:space="preserve">exercise its rights and powers under this clause </w:t>
      </w:r>
      <w:r>
        <w:fldChar w:fldCharType="begin"/>
      </w:r>
      <w:r>
        <w:instrText xml:space="preserve"> REF _Ref161241744 \r \h </w:instrText>
      </w:r>
      <w:r>
        <w:fldChar w:fldCharType="separate"/>
      </w:r>
      <w:r w:rsidR="00A32ACA">
        <w:t>17.1</w:t>
      </w:r>
      <w:r>
        <w:fldChar w:fldCharType="end"/>
      </w:r>
      <w:r>
        <w:t>:</w:t>
      </w:r>
    </w:p>
    <w:p w14:paraId="5BA1C1FE" w14:textId="77777777" w:rsidR="005076F5" w:rsidRDefault="005076F5" w:rsidP="00533CCF">
      <w:pPr>
        <w:pStyle w:val="AllensHeading5"/>
      </w:pPr>
      <w:r>
        <w:t>in its own name or in the name of the Appointor; and</w:t>
      </w:r>
    </w:p>
    <w:p w14:paraId="679C0E61" w14:textId="77777777" w:rsidR="005076F5" w:rsidRDefault="005076F5" w:rsidP="00533CCF">
      <w:pPr>
        <w:pStyle w:val="AllensHeading5"/>
      </w:pPr>
      <w:r>
        <w:t>even if it benefits from the exercise of the rights or powers.</w:t>
      </w:r>
    </w:p>
    <w:p w14:paraId="68E088A9" w14:textId="77777777" w:rsidR="005076F5" w:rsidRDefault="005076F5">
      <w:pPr>
        <w:pStyle w:val="AllensHeading3"/>
        <w:numPr>
          <w:ilvl w:val="2"/>
          <w:numId w:val="7"/>
        </w:numPr>
      </w:pPr>
      <w:r>
        <w:t>The Attorneys may receive the purchase money in trust for the Defaulting Transferor and must (subject to that instrument being duly stamped, if required) cause the transferee to be registered as the holder of the relevant Shares and pay the purchase money to Defaulting Transferor.</w:t>
      </w:r>
      <w:bookmarkEnd w:id="796"/>
    </w:p>
    <w:p w14:paraId="08E7AB0B" w14:textId="36BE6EFF" w:rsidR="005076F5" w:rsidRDefault="005076F5">
      <w:pPr>
        <w:pStyle w:val="AllensHeading3"/>
        <w:numPr>
          <w:ilvl w:val="2"/>
          <w:numId w:val="7"/>
        </w:numPr>
      </w:pPr>
      <w:r>
        <w:t xml:space="preserve">The Attorneys are not bound to earn or pay interest on any money held by them under paragraph </w:t>
      </w:r>
      <w:r>
        <w:fldChar w:fldCharType="begin"/>
      </w:r>
      <w:r>
        <w:instrText xml:space="preserve"> REF _Ref62816280 \n \h </w:instrText>
      </w:r>
      <w:r>
        <w:fldChar w:fldCharType="separate"/>
      </w:r>
      <w:r w:rsidR="00A32ACA">
        <w:t>(b)</w:t>
      </w:r>
      <w:r>
        <w:fldChar w:fldCharType="end"/>
      </w:r>
      <w:r>
        <w:t>.</w:t>
      </w:r>
    </w:p>
    <w:p w14:paraId="3A996AD6" w14:textId="77777777" w:rsidR="005076F5" w:rsidRDefault="005076F5">
      <w:pPr>
        <w:pStyle w:val="AllensHeading3"/>
        <w:numPr>
          <w:ilvl w:val="2"/>
          <w:numId w:val="7"/>
        </w:numPr>
      </w:pPr>
      <w:r>
        <w:t>The receipt of the purchase money by the Attorneys is a good discharge to the transferee who is not bound to see to the application of it and, after the name of the transferee has been entered in the register of members in purported exercise of the power of attorney, the validity of the proceedings may not be questioned by any person.</w:t>
      </w:r>
    </w:p>
    <w:p w14:paraId="2AA4632B" w14:textId="6882C859" w:rsidR="005076F5" w:rsidRDefault="005076F5">
      <w:pPr>
        <w:pStyle w:val="AllensHeading3"/>
        <w:numPr>
          <w:ilvl w:val="2"/>
          <w:numId w:val="7"/>
        </w:numPr>
      </w:pPr>
      <w:r>
        <w:t>Each Defaulting Transferor agrees to ratify and confirm whatever the attorney lawfully does, or causes to be done, under the appointment noted in paragraph </w:t>
      </w:r>
      <w:r>
        <w:fldChar w:fldCharType="begin"/>
      </w:r>
      <w:r>
        <w:instrText xml:space="preserve"> REF _Ref161241744 \r \h </w:instrText>
      </w:r>
      <w:r>
        <w:fldChar w:fldCharType="separate"/>
      </w:r>
      <w:r w:rsidR="00A32ACA">
        <w:t>17.1</w:t>
      </w:r>
      <w:r>
        <w:fldChar w:fldCharType="end"/>
      </w:r>
      <w:r>
        <w:fldChar w:fldCharType="begin"/>
      </w:r>
      <w:r>
        <w:instrText xml:space="preserve"> REF _Ref62816202 \n \h </w:instrText>
      </w:r>
      <w:r>
        <w:fldChar w:fldCharType="separate"/>
      </w:r>
      <w:r w:rsidR="00A32ACA">
        <w:t>(a)</w:t>
      </w:r>
      <w:r>
        <w:fldChar w:fldCharType="end"/>
      </w:r>
      <w:r>
        <w:t>.</w:t>
      </w:r>
    </w:p>
    <w:p w14:paraId="7F7D30C6" w14:textId="59886F98" w:rsidR="005076F5" w:rsidRDefault="005076F5">
      <w:pPr>
        <w:pStyle w:val="AllensHeading3"/>
        <w:numPr>
          <w:ilvl w:val="2"/>
          <w:numId w:val="7"/>
        </w:numPr>
      </w:pPr>
      <w:r>
        <w:t>Each Defaulting Transferor agrees to indemnify the attorney against all Losses arising in any way in connection with the lawful exercise of all or any of the Attorney’s powers and authorities under the appointment noted in paragraph </w:t>
      </w:r>
      <w:r>
        <w:fldChar w:fldCharType="begin"/>
      </w:r>
      <w:r>
        <w:instrText xml:space="preserve"> REF _Ref161241744 \r \h </w:instrText>
      </w:r>
      <w:r>
        <w:fldChar w:fldCharType="separate"/>
      </w:r>
      <w:r w:rsidR="00A32ACA">
        <w:t>17.1</w:t>
      </w:r>
      <w:r>
        <w:fldChar w:fldCharType="end"/>
      </w:r>
      <w:r>
        <w:fldChar w:fldCharType="begin"/>
      </w:r>
      <w:r>
        <w:instrText xml:space="preserve"> REF _Ref62816202 \n \h </w:instrText>
      </w:r>
      <w:r>
        <w:fldChar w:fldCharType="separate"/>
      </w:r>
      <w:r w:rsidR="00A32ACA">
        <w:t>(a)</w:t>
      </w:r>
      <w:r>
        <w:fldChar w:fldCharType="end"/>
      </w:r>
      <w:r>
        <w:t>.</w:t>
      </w:r>
    </w:p>
    <w:p w14:paraId="00C51910" w14:textId="48BE143E" w:rsidR="005076F5" w:rsidRDefault="005076F5">
      <w:pPr>
        <w:pStyle w:val="AllensHeading3"/>
        <w:numPr>
          <w:ilvl w:val="2"/>
          <w:numId w:val="7"/>
        </w:numPr>
      </w:pPr>
      <w:r>
        <w:t>Each Defaulting Transferor agrees to deliver to the Attorneys upon demand such powers of attorney, instruments of transfer and other instruments as the Attorneys may require for the purposes of the appointment noted in paragraph </w:t>
      </w:r>
      <w:r>
        <w:fldChar w:fldCharType="begin"/>
      </w:r>
      <w:r>
        <w:instrText xml:space="preserve"> REF _Ref161241744 \r \h </w:instrText>
      </w:r>
      <w:r>
        <w:fldChar w:fldCharType="separate"/>
      </w:r>
      <w:r w:rsidR="00A32ACA">
        <w:t>17.1</w:t>
      </w:r>
      <w:r>
        <w:fldChar w:fldCharType="end"/>
      </w:r>
      <w:r>
        <w:fldChar w:fldCharType="begin"/>
      </w:r>
      <w:r>
        <w:instrText xml:space="preserve"> REF _Ref62816202 \n \h </w:instrText>
      </w:r>
      <w:r>
        <w:fldChar w:fldCharType="separate"/>
      </w:r>
      <w:r w:rsidR="00A32ACA">
        <w:t>(a)</w:t>
      </w:r>
      <w:r>
        <w:fldChar w:fldCharType="end"/>
      </w:r>
      <w:r>
        <w:t>.</w:t>
      </w:r>
    </w:p>
    <w:p w14:paraId="245F3B7A" w14:textId="77777777" w:rsidR="005076F5" w:rsidRDefault="005076F5">
      <w:pPr>
        <w:pStyle w:val="AllensHeading1"/>
        <w:numPr>
          <w:ilvl w:val="0"/>
          <w:numId w:val="7"/>
        </w:numPr>
      </w:pPr>
      <w:bookmarkStart w:id="797" w:name="_Ref62743202"/>
      <w:bookmarkStart w:id="798" w:name="_Toc67067003"/>
      <w:bookmarkStart w:id="799" w:name="_Toc73709024"/>
      <w:bookmarkStart w:id="800" w:name="_Toc175152041"/>
      <w:r>
        <w:lastRenderedPageBreak/>
        <w:t>Confidentiality</w:t>
      </w:r>
      <w:bookmarkEnd w:id="742"/>
      <w:bookmarkEnd w:id="743"/>
      <w:bookmarkEnd w:id="744"/>
      <w:bookmarkEnd w:id="745"/>
      <w:bookmarkEnd w:id="746"/>
      <w:bookmarkEnd w:id="747"/>
      <w:bookmarkEnd w:id="797"/>
      <w:bookmarkEnd w:id="798"/>
      <w:bookmarkEnd w:id="799"/>
      <w:bookmarkEnd w:id="800"/>
    </w:p>
    <w:p w14:paraId="747987CB" w14:textId="77777777" w:rsidR="005076F5" w:rsidRDefault="005076F5">
      <w:pPr>
        <w:pStyle w:val="AllensHeading2"/>
        <w:numPr>
          <w:ilvl w:val="1"/>
          <w:numId w:val="7"/>
        </w:numPr>
      </w:pPr>
      <w:bookmarkStart w:id="801" w:name="_Toc406147092"/>
      <w:bookmarkStart w:id="802" w:name="_Toc200813737"/>
      <w:bookmarkStart w:id="803" w:name="_Toc173042252"/>
      <w:bookmarkStart w:id="804" w:name="_Toc172697689"/>
      <w:bookmarkStart w:id="805" w:name="_Toc170206059"/>
      <w:bookmarkStart w:id="806" w:name="_Toc169924904"/>
      <w:bookmarkStart w:id="807" w:name="_Toc145401638"/>
      <w:bookmarkStart w:id="808" w:name="_Ref145388425"/>
      <w:bookmarkStart w:id="809" w:name="_Ref414267553"/>
      <w:bookmarkStart w:id="810" w:name="_Ref440470091"/>
      <w:bookmarkStart w:id="811" w:name="_Toc67067004"/>
      <w:bookmarkStart w:id="812" w:name="_Toc73709025"/>
      <w:bookmarkStart w:id="813" w:name="_Toc175152042"/>
      <w:r>
        <w:t>Confidential Information not to be disclosed</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755B5F3B" w14:textId="77777777" w:rsidR="005076F5" w:rsidRDefault="005076F5">
      <w:pPr>
        <w:pStyle w:val="AllensHeading3"/>
        <w:numPr>
          <w:ilvl w:val="0"/>
          <w:numId w:val="0"/>
        </w:numPr>
        <w:tabs>
          <w:tab w:val="left" w:pos="720"/>
        </w:tabs>
        <w:ind w:left="709"/>
      </w:pPr>
      <w:r>
        <w:t xml:space="preserve">Each Party (a </w:t>
      </w:r>
      <w:r>
        <w:rPr>
          <w:b/>
          <w:i/>
        </w:rPr>
        <w:t>Receiving Party</w:t>
      </w:r>
      <w:r>
        <w:t>) undertakes that it will not:</w:t>
      </w:r>
    </w:p>
    <w:p w14:paraId="4D6152FE" w14:textId="77777777" w:rsidR="005076F5" w:rsidRDefault="005076F5">
      <w:pPr>
        <w:pStyle w:val="AllensHeading3"/>
        <w:numPr>
          <w:ilvl w:val="2"/>
          <w:numId w:val="7"/>
        </w:numPr>
      </w:pPr>
      <w:r>
        <w:t xml:space="preserve">use Confidential Information of any Discloser except for the purposes of the Business and the management of the Group; </w:t>
      </w:r>
    </w:p>
    <w:p w14:paraId="29B9BE28" w14:textId="77777777" w:rsidR="005076F5" w:rsidRDefault="005076F5">
      <w:pPr>
        <w:pStyle w:val="AllensHeading3"/>
        <w:numPr>
          <w:ilvl w:val="2"/>
          <w:numId w:val="7"/>
        </w:numPr>
      </w:pPr>
      <w:r>
        <w:t xml:space="preserve">disclose Confidential Information to any person; or </w:t>
      </w:r>
    </w:p>
    <w:p w14:paraId="55C0BCE0" w14:textId="77777777" w:rsidR="005076F5" w:rsidRDefault="005076F5">
      <w:pPr>
        <w:pStyle w:val="AllensHeading3"/>
        <w:numPr>
          <w:ilvl w:val="2"/>
          <w:numId w:val="7"/>
        </w:numPr>
      </w:pPr>
      <w:r>
        <w:t>allow or make it possible for any person to observe or use that Confidential Information,</w:t>
      </w:r>
    </w:p>
    <w:p w14:paraId="5E1ACDFE" w14:textId="1B28F652" w:rsidR="005076F5" w:rsidRDefault="005076F5" w:rsidP="00533CCF">
      <w:pPr>
        <w:pStyle w:val="AllensHeading3"/>
        <w:numPr>
          <w:ilvl w:val="0"/>
          <w:numId w:val="0"/>
        </w:numPr>
        <w:ind w:left="709"/>
      </w:pPr>
      <w:r>
        <w:t>except with the prior approval of the Discloser or as permitted by this clause </w:t>
      </w:r>
      <w:r>
        <w:fldChar w:fldCharType="begin"/>
      </w:r>
      <w:r>
        <w:instrText xml:space="preserve"> REF _Ref62743202 \n \h </w:instrText>
      </w:r>
      <w:r>
        <w:fldChar w:fldCharType="separate"/>
      </w:r>
      <w:r w:rsidR="00A32ACA">
        <w:t>18</w:t>
      </w:r>
      <w:r>
        <w:fldChar w:fldCharType="end"/>
      </w:r>
      <w:r>
        <w:t>. If the Confidential Information relates directly to any particular Shareholder only, that Shareholder may disclose the Confidential Information.</w:t>
      </w:r>
    </w:p>
    <w:p w14:paraId="455D6356" w14:textId="77777777" w:rsidR="005076F5" w:rsidRDefault="005076F5">
      <w:pPr>
        <w:pStyle w:val="AllensHeading2"/>
        <w:numPr>
          <w:ilvl w:val="1"/>
          <w:numId w:val="7"/>
        </w:numPr>
      </w:pPr>
      <w:bookmarkStart w:id="814" w:name="_Toc406147093"/>
      <w:bookmarkStart w:id="815" w:name="_Toc200813738"/>
      <w:bookmarkStart w:id="816" w:name="_Toc173042253"/>
      <w:bookmarkStart w:id="817" w:name="_Toc172697690"/>
      <w:bookmarkStart w:id="818" w:name="_Toc170206060"/>
      <w:bookmarkStart w:id="819" w:name="_Toc169924905"/>
      <w:bookmarkStart w:id="820" w:name="_Toc145401639"/>
      <w:bookmarkStart w:id="821" w:name="_Ref145226845"/>
      <w:bookmarkStart w:id="822" w:name="_Toc67067005"/>
      <w:bookmarkStart w:id="823" w:name="_Toc73709026"/>
      <w:bookmarkStart w:id="824" w:name="_Toc175152043"/>
      <w:r>
        <w:t>Permitted disclosure</w:t>
      </w:r>
      <w:bookmarkEnd w:id="814"/>
      <w:bookmarkEnd w:id="815"/>
      <w:bookmarkEnd w:id="816"/>
      <w:bookmarkEnd w:id="817"/>
      <w:bookmarkEnd w:id="818"/>
      <w:bookmarkEnd w:id="819"/>
      <w:bookmarkEnd w:id="820"/>
      <w:bookmarkEnd w:id="821"/>
      <w:bookmarkEnd w:id="822"/>
      <w:bookmarkEnd w:id="823"/>
      <w:bookmarkEnd w:id="824"/>
    </w:p>
    <w:p w14:paraId="2AB8C0D2" w14:textId="44044B6D" w:rsidR="005076F5" w:rsidRDefault="005076F5">
      <w:pPr>
        <w:pStyle w:val="NormalIndent"/>
        <w:keepNext/>
      </w:pPr>
      <w:r>
        <w:t>Subject to clause </w:t>
      </w:r>
      <w:r>
        <w:fldChar w:fldCharType="begin"/>
      </w:r>
      <w:r>
        <w:instrText xml:space="preserve"> REF _Ref62743261 \n \h </w:instrText>
      </w:r>
      <w:r>
        <w:fldChar w:fldCharType="separate"/>
      </w:r>
      <w:r w:rsidR="00A32ACA">
        <w:t>18.3</w:t>
      </w:r>
      <w:r>
        <w:fldChar w:fldCharType="end"/>
      </w:r>
      <w:r>
        <w:t>, a Receiving Party may disclose Confidential Information of a Discloser:</w:t>
      </w:r>
    </w:p>
    <w:p w14:paraId="0CCA0552" w14:textId="77777777" w:rsidR="005076F5" w:rsidRDefault="005076F5">
      <w:pPr>
        <w:pStyle w:val="AllensHeading3"/>
        <w:numPr>
          <w:ilvl w:val="2"/>
          <w:numId w:val="7"/>
        </w:numPr>
      </w:pPr>
      <w:bookmarkStart w:id="825" w:name="_Ref145396544"/>
      <w:r>
        <w:t>(</w:t>
      </w:r>
      <w:r>
        <w:rPr>
          <w:b/>
        </w:rPr>
        <w:t>consent</w:t>
      </w:r>
      <w:r>
        <w:t>) with the prior written consent of the Board;</w:t>
      </w:r>
    </w:p>
    <w:p w14:paraId="3D3AC3C6" w14:textId="77777777" w:rsidR="005076F5" w:rsidRDefault="005076F5">
      <w:pPr>
        <w:pStyle w:val="AllensHeading3"/>
        <w:keepNext/>
        <w:keepLines/>
        <w:widowControl w:val="0"/>
        <w:numPr>
          <w:ilvl w:val="2"/>
          <w:numId w:val="7"/>
        </w:numPr>
      </w:pPr>
      <w:r>
        <w:t>(</w:t>
      </w:r>
      <w:r>
        <w:rPr>
          <w:b/>
        </w:rPr>
        <w:t>mandatory disclosure</w:t>
      </w:r>
      <w:r>
        <w:t>) if (and to the extent that) it is required to do so:</w:t>
      </w:r>
    </w:p>
    <w:p w14:paraId="12756A7C" w14:textId="77777777" w:rsidR="005076F5" w:rsidRDefault="005076F5">
      <w:pPr>
        <w:pStyle w:val="AllensHeading4"/>
        <w:keepNext/>
        <w:keepLines/>
        <w:widowControl w:val="0"/>
        <w:numPr>
          <w:ilvl w:val="3"/>
          <w:numId w:val="7"/>
        </w:numPr>
      </w:pPr>
      <w:r>
        <w:t>by law or by any notice, order or regulation of any Governmental Agency (including any rules of a securities exchange) which is binding upon that Shareholder or its Related Bodies Corporate; or</w:t>
      </w:r>
    </w:p>
    <w:p w14:paraId="3D82CB92" w14:textId="77777777" w:rsidR="005076F5" w:rsidRDefault="005076F5">
      <w:pPr>
        <w:pStyle w:val="AllensHeading4"/>
        <w:numPr>
          <w:ilvl w:val="3"/>
          <w:numId w:val="7"/>
        </w:numPr>
      </w:pPr>
      <w:r>
        <w:t>otherwise by a Governmental Agency;</w:t>
      </w:r>
    </w:p>
    <w:p w14:paraId="5DC8868A" w14:textId="77777777" w:rsidR="005076F5" w:rsidRDefault="005076F5">
      <w:pPr>
        <w:pStyle w:val="AllensHeading3"/>
        <w:numPr>
          <w:ilvl w:val="2"/>
          <w:numId w:val="7"/>
        </w:numPr>
      </w:pPr>
      <w:bookmarkStart w:id="826" w:name="_Ref199221086"/>
      <w:r>
        <w:t>(</w:t>
      </w:r>
      <w:r>
        <w:rPr>
          <w:b/>
        </w:rPr>
        <w:t>fund</w:t>
      </w:r>
      <w:r>
        <w:t>) in the case of a Shareholder which is a fund or which holds securities on behalf of a partnership, unit trust or any other fund, to the manager, trustee, custodian, nominee, general partner, limited partner, investor or prospective investor of or in that partnership, trust or fund, and any Subsidiary or Related Body Corporate of that partnership, trust or fund;</w:t>
      </w:r>
      <w:bookmarkEnd w:id="826"/>
    </w:p>
    <w:p w14:paraId="70DE488D" w14:textId="77777777" w:rsidR="005076F5" w:rsidRDefault="005076F5">
      <w:pPr>
        <w:pStyle w:val="AllensHeading3"/>
        <w:numPr>
          <w:ilvl w:val="2"/>
          <w:numId w:val="7"/>
        </w:numPr>
      </w:pPr>
      <w:r>
        <w:t>(</w:t>
      </w:r>
      <w:r>
        <w:rPr>
          <w:b/>
        </w:rPr>
        <w:t>public domain</w:t>
      </w:r>
      <w:r>
        <w:t>) if the Confidential Information has come within the public domain, other than by a breach of these confidentiality obligations by any party;</w:t>
      </w:r>
    </w:p>
    <w:p w14:paraId="1A92430F" w14:textId="77777777" w:rsidR="005076F5" w:rsidRDefault="005076F5">
      <w:pPr>
        <w:pStyle w:val="AllensHeading3"/>
        <w:numPr>
          <w:ilvl w:val="2"/>
          <w:numId w:val="7"/>
        </w:numPr>
      </w:pPr>
      <w:bookmarkStart w:id="827" w:name="_Ref199221087"/>
      <w:r>
        <w:t>(</w:t>
      </w:r>
      <w:r>
        <w:rPr>
          <w:b/>
        </w:rPr>
        <w:t>financiers</w:t>
      </w:r>
      <w:r>
        <w:t>) to the Party's actual or prospective (debt or equity) financiers or advisers who have a legitimate need to know the Confidential Information and are bound by a duty of confidence;</w:t>
      </w:r>
      <w:bookmarkEnd w:id="827"/>
    </w:p>
    <w:p w14:paraId="78235769" w14:textId="77777777" w:rsidR="005076F5" w:rsidRDefault="005076F5">
      <w:pPr>
        <w:pStyle w:val="AllensHeading3"/>
        <w:numPr>
          <w:ilvl w:val="2"/>
          <w:numId w:val="7"/>
        </w:numPr>
      </w:pPr>
      <w:bookmarkStart w:id="828" w:name="_Ref200569753"/>
      <w:bookmarkStart w:id="829" w:name="_Ref199221088"/>
      <w:r>
        <w:t>(</w:t>
      </w:r>
      <w:r>
        <w:rPr>
          <w:b/>
        </w:rPr>
        <w:t>prospective purchaser</w:t>
      </w:r>
      <w:r>
        <w:t>) to a genuine prospective or potential purchaser (and their debt or equity financiers and legal advisers and the legal advisers of the potential purchaser's debt or equity financiers) or assignee in respect of the sale of any securities by a Shareholder or of all or a substantial part of the Group’s business, provided that the proposed assignee or transferee first covenants and agrees with the assignor in a form enforceable by each of the other parties</w:t>
      </w:r>
      <w:r>
        <w:rPr>
          <w:color w:val="0074BF" w:themeColor="accent1"/>
        </w:rPr>
        <w:t xml:space="preserve"> </w:t>
      </w:r>
      <w:r>
        <w:t>that the information will not be disclosed for any other purpose other than in accordance with the terms of the relevant covenant;</w:t>
      </w:r>
      <w:bookmarkEnd w:id="828"/>
      <w:bookmarkEnd w:id="829"/>
    </w:p>
    <w:p w14:paraId="7EDD437D" w14:textId="77777777" w:rsidR="005076F5" w:rsidRDefault="005076F5">
      <w:pPr>
        <w:pStyle w:val="AllensHeading3"/>
        <w:numPr>
          <w:ilvl w:val="2"/>
          <w:numId w:val="7"/>
        </w:numPr>
      </w:pPr>
      <w:bookmarkStart w:id="830" w:name="_Ref199221089"/>
      <w:r>
        <w:t>(</w:t>
      </w:r>
      <w:r>
        <w:rPr>
          <w:b/>
        </w:rPr>
        <w:t>Related Body Corporate</w:t>
      </w:r>
      <w:r>
        <w:t>) to any Related Body Corporate of the Receiving Party for purposes directly related to its investment in the Group;</w:t>
      </w:r>
      <w:bookmarkEnd w:id="825"/>
      <w:bookmarkEnd w:id="830"/>
    </w:p>
    <w:p w14:paraId="0973056E" w14:textId="77777777" w:rsidR="005076F5" w:rsidRDefault="005076F5">
      <w:pPr>
        <w:pStyle w:val="AllensHeading3"/>
        <w:numPr>
          <w:ilvl w:val="2"/>
          <w:numId w:val="7"/>
        </w:numPr>
      </w:pPr>
      <w:bookmarkStart w:id="831" w:name="_Ref199221090"/>
      <w:r>
        <w:t>(</w:t>
      </w:r>
      <w:r>
        <w:rPr>
          <w:b/>
        </w:rPr>
        <w:t>employees</w:t>
      </w:r>
      <w:r>
        <w:t>) to employees, officers and agents of the Receiving Party or its Related Bodies Corporate or whose duties under this Deed require the disclosure;</w:t>
      </w:r>
      <w:bookmarkEnd w:id="831"/>
      <w:r>
        <w:t xml:space="preserve"> </w:t>
      </w:r>
    </w:p>
    <w:p w14:paraId="1CA3F98C" w14:textId="51B48D41" w:rsidR="005076F5" w:rsidRDefault="005076F5">
      <w:pPr>
        <w:pStyle w:val="AllensHeading3"/>
        <w:numPr>
          <w:ilvl w:val="2"/>
          <w:numId w:val="7"/>
        </w:numPr>
      </w:pPr>
      <w:bookmarkStart w:id="832" w:name="_Ref145226889"/>
      <w:r>
        <w:t>(</w:t>
      </w:r>
      <w:r>
        <w:rPr>
          <w:b/>
        </w:rPr>
        <w:t>professional advisers</w:t>
      </w:r>
      <w:r>
        <w:t>) to professional advisers (except in the circumstances set out in clause </w:t>
      </w:r>
      <w:r>
        <w:fldChar w:fldCharType="begin"/>
      </w:r>
      <w:r>
        <w:instrText xml:space="preserve"> REF _Ref62743372 \n \h </w:instrText>
      </w:r>
      <w:r>
        <w:fldChar w:fldCharType="separate"/>
      </w:r>
      <w:r w:rsidR="00A32ACA">
        <w:t>18.3</w:t>
      </w:r>
      <w:r>
        <w:fldChar w:fldCharType="end"/>
      </w:r>
      <w:r>
        <w:t>, including legal advisers) and consultants of the Receiving Party whose duties in relation to the Receiving Party or under this Deed require the disclosure</w:t>
      </w:r>
      <w:bookmarkEnd w:id="832"/>
      <w:r>
        <w:t>; and</w:t>
      </w:r>
    </w:p>
    <w:p w14:paraId="59A92642" w14:textId="77777777" w:rsidR="005076F5" w:rsidRDefault="005076F5">
      <w:pPr>
        <w:pStyle w:val="AllensHeading3"/>
        <w:numPr>
          <w:ilvl w:val="2"/>
          <w:numId w:val="7"/>
        </w:numPr>
      </w:pPr>
      <w:r>
        <w:t>(</w:t>
      </w:r>
      <w:r>
        <w:rPr>
          <w:b/>
        </w:rPr>
        <w:t>investor reporting obligations</w:t>
      </w:r>
      <w:r>
        <w:t>) to the investors of or in a Shareholder in order to satisfy that Shareholder's reporting obligations to its investors.</w:t>
      </w:r>
    </w:p>
    <w:p w14:paraId="492D86DF" w14:textId="77777777" w:rsidR="005076F5" w:rsidRDefault="005076F5">
      <w:pPr>
        <w:pStyle w:val="AllensHeading2"/>
        <w:numPr>
          <w:ilvl w:val="1"/>
          <w:numId w:val="7"/>
        </w:numPr>
      </w:pPr>
      <w:bookmarkStart w:id="833" w:name="_Toc406147094"/>
      <w:bookmarkStart w:id="834" w:name="_Toc200813739"/>
      <w:bookmarkStart w:id="835" w:name="_Toc173042254"/>
      <w:bookmarkStart w:id="836" w:name="_Toc172697691"/>
      <w:bookmarkStart w:id="837" w:name="_Toc170206061"/>
      <w:bookmarkStart w:id="838" w:name="_Toc169924906"/>
      <w:bookmarkStart w:id="839" w:name="_Toc145401640"/>
      <w:bookmarkStart w:id="840" w:name="_Ref145396499"/>
      <w:bookmarkStart w:id="841" w:name="_Ref62743261"/>
      <w:bookmarkStart w:id="842" w:name="_Ref62743372"/>
      <w:bookmarkStart w:id="843" w:name="_Toc67067006"/>
      <w:bookmarkStart w:id="844" w:name="_Toc73709027"/>
      <w:bookmarkStart w:id="845" w:name="_Toc175152044"/>
      <w:r>
        <w:lastRenderedPageBreak/>
        <w:t>Conditions to disclosure</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729BEB21" w14:textId="1E3F20D5" w:rsidR="005076F5" w:rsidRDefault="005076F5">
      <w:pPr>
        <w:pStyle w:val="AllensHeading3"/>
        <w:numPr>
          <w:ilvl w:val="2"/>
          <w:numId w:val="7"/>
        </w:numPr>
      </w:pPr>
      <w:r>
        <w:t>Any disclosure under clauses </w:t>
      </w:r>
      <w:r>
        <w:fldChar w:fldCharType="begin"/>
      </w:r>
      <w:r>
        <w:instrText xml:space="preserve"> REF _Ref199221086 \w \h  \* MERGEFORMAT </w:instrText>
      </w:r>
      <w:r>
        <w:fldChar w:fldCharType="separate"/>
      </w:r>
      <w:r w:rsidR="00A32ACA">
        <w:t>18.2(c)</w:t>
      </w:r>
      <w:r>
        <w:fldChar w:fldCharType="end"/>
      </w:r>
      <w:r>
        <w:t xml:space="preserve">, </w:t>
      </w:r>
      <w:r>
        <w:fldChar w:fldCharType="begin"/>
      </w:r>
      <w:r>
        <w:instrText xml:space="preserve"> REF _Ref199221087 \w \h  \* MERGEFORMAT </w:instrText>
      </w:r>
      <w:r>
        <w:fldChar w:fldCharType="separate"/>
      </w:r>
      <w:r w:rsidR="00A32ACA">
        <w:t>18.2(e)</w:t>
      </w:r>
      <w:r>
        <w:fldChar w:fldCharType="end"/>
      </w:r>
      <w:r>
        <w:t xml:space="preserve">, </w:t>
      </w:r>
      <w:r>
        <w:fldChar w:fldCharType="begin"/>
      </w:r>
      <w:r>
        <w:instrText xml:space="preserve"> REF _Ref200569753 \w \h  \* MERGEFORMAT </w:instrText>
      </w:r>
      <w:r>
        <w:fldChar w:fldCharType="separate"/>
      </w:r>
      <w:r w:rsidR="00A32ACA">
        <w:t>18.2(f)</w:t>
      </w:r>
      <w:r>
        <w:fldChar w:fldCharType="end"/>
      </w:r>
      <w:r>
        <w:t xml:space="preserve">, </w:t>
      </w:r>
      <w:r>
        <w:fldChar w:fldCharType="begin"/>
      </w:r>
      <w:r>
        <w:instrText xml:space="preserve"> REF _Ref199221089 \r \h  \* MERGEFORMAT </w:instrText>
      </w:r>
      <w:r>
        <w:fldChar w:fldCharType="separate"/>
      </w:r>
      <w:r w:rsidR="00A32ACA">
        <w:t>18.2(g)</w:t>
      </w:r>
      <w:r>
        <w:fldChar w:fldCharType="end"/>
      </w:r>
      <w:r>
        <w:t xml:space="preserve">, </w:t>
      </w:r>
      <w:r>
        <w:fldChar w:fldCharType="begin"/>
      </w:r>
      <w:r>
        <w:instrText xml:space="preserve"> REF _Ref199221090 \r \h  \* MERGEFORMAT </w:instrText>
      </w:r>
      <w:r>
        <w:fldChar w:fldCharType="separate"/>
      </w:r>
      <w:r w:rsidR="00A32ACA">
        <w:t>18.2(h)</w:t>
      </w:r>
      <w:r>
        <w:fldChar w:fldCharType="end"/>
      </w:r>
      <w:r>
        <w:t xml:space="preserve"> or </w:t>
      </w:r>
      <w:r>
        <w:fldChar w:fldCharType="begin"/>
      </w:r>
      <w:r>
        <w:instrText xml:space="preserve"> REF _Ref145226889 \r \h  \* MERGEFORMAT </w:instrText>
      </w:r>
      <w:r>
        <w:fldChar w:fldCharType="separate"/>
      </w:r>
      <w:r w:rsidR="00A32ACA">
        <w:t>18.2(</w:t>
      </w:r>
      <w:proofErr w:type="spellStart"/>
      <w:r w:rsidR="00A32ACA">
        <w:t>i</w:t>
      </w:r>
      <w:proofErr w:type="spellEnd"/>
      <w:r w:rsidR="00A32ACA">
        <w:t>)</w:t>
      </w:r>
      <w:r>
        <w:fldChar w:fldCharType="end"/>
      </w:r>
      <w:r>
        <w:t xml:space="preserve"> (other than a disclosure in good faith to the legal advisers of the Receiving Party) may only be made if the Discloser ensures that the person to whom disclosure is to be made keeps the information confidential in accordance with this clause </w:t>
      </w:r>
      <w:r>
        <w:fldChar w:fldCharType="begin"/>
      </w:r>
      <w:r>
        <w:instrText xml:space="preserve"> REF _Ref62743202 \n \h </w:instrText>
      </w:r>
      <w:r>
        <w:fldChar w:fldCharType="separate"/>
      </w:r>
      <w:r w:rsidR="00A32ACA">
        <w:t>18</w:t>
      </w:r>
      <w:r>
        <w:fldChar w:fldCharType="end"/>
      </w:r>
      <w:r>
        <w:t>.</w:t>
      </w:r>
    </w:p>
    <w:p w14:paraId="62985430" w14:textId="55C4B52F" w:rsidR="005076F5" w:rsidRDefault="005076F5">
      <w:pPr>
        <w:pStyle w:val="AllensHeading3"/>
        <w:numPr>
          <w:ilvl w:val="2"/>
          <w:numId w:val="7"/>
        </w:numPr>
      </w:pPr>
      <w:bookmarkStart w:id="846" w:name="_Ref145226971"/>
      <w:r>
        <w:t>Each Receiving Party must use its best endeavours to ensure that each of its Related Bodies Corporate or employees, officers or agents to whom Confidential Information is or has been disclosed or by whom that information has been observed (each of whom is in this paragraph </w:t>
      </w:r>
      <w:r>
        <w:fldChar w:fldCharType="begin"/>
      </w:r>
      <w:r>
        <w:instrText xml:space="preserve"> REF _Ref145226971 \n \h  \* MERGEFORMAT </w:instrText>
      </w:r>
      <w:r>
        <w:fldChar w:fldCharType="separate"/>
      </w:r>
      <w:r w:rsidR="00A32ACA">
        <w:t>(b)</w:t>
      </w:r>
      <w:r>
        <w:fldChar w:fldCharType="end"/>
      </w:r>
      <w:r>
        <w:t xml:space="preserve"> referred to as a </w:t>
      </w:r>
      <w:proofErr w:type="spellStart"/>
      <w:r>
        <w:rPr>
          <w:b/>
          <w:i/>
        </w:rPr>
        <w:t>Disclosee</w:t>
      </w:r>
      <w:proofErr w:type="spellEnd"/>
      <w:r>
        <w:t>) will not improperly disclose or improperly use any of that information contrary to the requirements of this clause </w:t>
      </w:r>
      <w:r>
        <w:fldChar w:fldCharType="begin"/>
      </w:r>
      <w:r>
        <w:instrText xml:space="preserve"> REF _Ref62743202 \n \h </w:instrText>
      </w:r>
      <w:r>
        <w:fldChar w:fldCharType="separate"/>
      </w:r>
      <w:r w:rsidR="00A32ACA">
        <w:t>18</w:t>
      </w:r>
      <w:r>
        <w:fldChar w:fldCharType="end"/>
      </w:r>
      <w:r>
        <w:t xml:space="preserve">, either during or after the termination of the </w:t>
      </w:r>
      <w:proofErr w:type="spellStart"/>
      <w:r>
        <w:t>Disclosee’s</w:t>
      </w:r>
      <w:proofErr w:type="spellEnd"/>
      <w:r>
        <w:t xml:space="preserve"> employment, office or agency with the Receiving Party or after the relevant company ceases to be a Related Body Corporate of the Receiving Party. Any breach by a </w:t>
      </w:r>
      <w:proofErr w:type="spellStart"/>
      <w:r>
        <w:t>Disclosee</w:t>
      </w:r>
      <w:proofErr w:type="spellEnd"/>
      <w:r>
        <w:t xml:space="preserve"> of any undertaking made by the Receiving Party as to non</w:t>
      </w:r>
      <w:r>
        <w:noBreakHyphen/>
        <w:t>disclosure or non</w:t>
      </w:r>
      <w:r>
        <w:noBreakHyphen/>
        <w:t xml:space="preserve">use or any obligation of confidence to which the </w:t>
      </w:r>
      <w:proofErr w:type="spellStart"/>
      <w:r>
        <w:t>Disclosee</w:t>
      </w:r>
      <w:proofErr w:type="spellEnd"/>
      <w:r>
        <w:t xml:space="preserve"> is subject in relation to Confidential Information will be considered to be a breach by that Receiving Party of that undertaking or obligation.</w:t>
      </w:r>
      <w:bookmarkEnd w:id="846"/>
    </w:p>
    <w:p w14:paraId="08E29161" w14:textId="158ECC75" w:rsidR="005076F5" w:rsidRDefault="005076F5">
      <w:pPr>
        <w:pStyle w:val="AllensHeading3"/>
        <w:numPr>
          <w:ilvl w:val="2"/>
          <w:numId w:val="7"/>
        </w:numPr>
      </w:pPr>
      <w:r>
        <w:t xml:space="preserve">Any disclosure under clauses </w:t>
      </w:r>
      <w:r>
        <w:fldChar w:fldCharType="begin"/>
      </w:r>
      <w:r>
        <w:instrText xml:space="preserve"> REF _Ref199221087 \r \h  \* MERGEFORMAT </w:instrText>
      </w:r>
      <w:r>
        <w:fldChar w:fldCharType="separate"/>
      </w:r>
      <w:r w:rsidR="00A32ACA">
        <w:t>18.2(e)</w:t>
      </w:r>
      <w:r>
        <w:fldChar w:fldCharType="end"/>
      </w:r>
      <w:r>
        <w:t xml:space="preserve"> or </w:t>
      </w:r>
      <w:r>
        <w:fldChar w:fldCharType="begin"/>
      </w:r>
      <w:r>
        <w:instrText xml:space="preserve"> REF _Ref200569753 \n \h </w:instrText>
      </w:r>
      <w:r>
        <w:fldChar w:fldCharType="separate"/>
      </w:r>
      <w:r w:rsidR="00A32ACA">
        <w:t>(f)</w:t>
      </w:r>
      <w:r>
        <w:fldChar w:fldCharType="end"/>
      </w:r>
      <w:r>
        <w:t xml:space="preserve"> may only be made for the purposes of satisfying the person to whom disclosure is made as to the value and commercial viability of the proposed investment, loan or financial accommodation.</w:t>
      </w:r>
    </w:p>
    <w:p w14:paraId="76EFE4D7" w14:textId="77777777" w:rsidR="005076F5" w:rsidRDefault="005076F5">
      <w:pPr>
        <w:pStyle w:val="AllensHeading2"/>
        <w:numPr>
          <w:ilvl w:val="1"/>
          <w:numId w:val="7"/>
        </w:numPr>
      </w:pPr>
      <w:bookmarkStart w:id="847" w:name="_Toc406147095"/>
      <w:bookmarkStart w:id="848" w:name="_Toc200813740"/>
      <w:bookmarkStart w:id="849" w:name="_Toc173042255"/>
      <w:bookmarkStart w:id="850" w:name="_Toc172697692"/>
      <w:bookmarkStart w:id="851" w:name="_Toc170206062"/>
      <w:bookmarkStart w:id="852" w:name="_Toc169924907"/>
      <w:bookmarkStart w:id="853" w:name="_Toc145401641"/>
      <w:bookmarkStart w:id="854" w:name="_Toc67067007"/>
      <w:bookmarkStart w:id="855" w:name="_Toc73709028"/>
      <w:bookmarkStart w:id="856" w:name="_Toc175152045"/>
      <w:r>
        <w:t>Public statements</w:t>
      </w:r>
      <w:bookmarkEnd w:id="847"/>
      <w:bookmarkEnd w:id="848"/>
      <w:bookmarkEnd w:id="849"/>
      <w:bookmarkEnd w:id="850"/>
      <w:bookmarkEnd w:id="851"/>
      <w:bookmarkEnd w:id="852"/>
      <w:bookmarkEnd w:id="853"/>
      <w:bookmarkEnd w:id="854"/>
      <w:bookmarkEnd w:id="855"/>
      <w:bookmarkEnd w:id="856"/>
    </w:p>
    <w:p w14:paraId="6C2B0B8E" w14:textId="77777777" w:rsidR="005076F5" w:rsidRDefault="005076F5">
      <w:pPr>
        <w:pStyle w:val="AllensHeading3"/>
        <w:numPr>
          <w:ilvl w:val="2"/>
          <w:numId w:val="7"/>
        </w:numPr>
      </w:pPr>
      <w:r>
        <w:t>The Shareholders must use their reasonable endeavours to agree the wording and timing of all public announcements and statements by all or any of them relating to the Business or the Company before the relevant announcement or statement is made.</w:t>
      </w:r>
    </w:p>
    <w:p w14:paraId="4A6745BD" w14:textId="77777777" w:rsidR="005076F5" w:rsidRDefault="005076F5">
      <w:pPr>
        <w:pStyle w:val="AllensHeading3"/>
        <w:numPr>
          <w:ilvl w:val="2"/>
          <w:numId w:val="7"/>
        </w:numPr>
      </w:pPr>
      <w:r>
        <w:t>If agreement cannot be reached by the time any announcement or statement must be made, the Shareholder in question may make the relevant announcement or statement, but it may not disclose more than the minimum information that it is compelled to disclose.</w:t>
      </w:r>
    </w:p>
    <w:p w14:paraId="76EB46F0" w14:textId="77777777" w:rsidR="005076F5" w:rsidRDefault="005076F5">
      <w:pPr>
        <w:pStyle w:val="AllensHeading3"/>
        <w:numPr>
          <w:ilvl w:val="2"/>
          <w:numId w:val="7"/>
        </w:numPr>
      </w:pPr>
      <w:r>
        <w:t>Copies of any public announcement or statement must be given by the Shareholder making that announcement or statement to each other Shareholder in the most expeditious manner reasonably available.</w:t>
      </w:r>
    </w:p>
    <w:p w14:paraId="3B0D58E1" w14:textId="77777777" w:rsidR="005076F5" w:rsidRDefault="005076F5">
      <w:pPr>
        <w:pStyle w:val="AllensHeading3"/>
        <w:numPr>
          <w:ilvl w:val="2"/>
          <w:numId w:val="7"/>
        </w:numPr>
      </w:pPr>
      <w:r>
        <w:t>The Company may not make any public announcement or statement concerning this Deed or the activities under it without the prior approval of each Shareholder.</w:t>
      </w:r>
    </w:p>
    <w:p w14:paraId="0A17749A" w14:textId="77777777" w:rsidR="005076F5" w:rsidRDefault="005076F5">
      <w:pPr>
        <w:pStyle w:val="AllensHeading2"/>
        <w:numPr>
          <w:ilvl w:val="1"/>
          <w:numId w:val="7"/>
        </w:numPr>
      </w:pPr>
      <w:bookmarkStart w:id="857" w:name="_Toc406147096"/>
      <w:bookmarkStart w:id="858" w:name="_Toc200813741"/>
      <w:bookmarkStart w:id="859" w:name="_Toc173042256"/>
      <w:bookmarkStart w:id="860" w:name="_Toc172697693"/>
      <w:bookmarkStart w:id="861" w:name="_Toc170206063"/>
      <w:bookmarkStart w:id="862" w:name="_Toc169924908"/>
      <w:bookmarkStart w:id="863" w:name="_Toc145401642"/>
      <w:bookmarkStart w:id="864" w:name="_Toc67067008"/>
      <w:bookmarkStart w:id="865" w:name="_Toc73709029"/>
      <w:bookmarkStart w:id="866" w:name="_Toc175152046"/>
      <w:r>
        <w:t>Treatment of information and communications by Transferor</w:t>
      </w:r>
      <w:bookmarkEnd w:id="857"/>
      <w:bookmarkEnd w:id="858"/>
      <w:bookmarkEnd w:id="859"/>
      <w:bookmarkEnd w:id="860"/>
      <w:bookmarkEnd w:id="861"/>
      <w:bookmarkEnd w:id="862"/>
      <w:bookmarkEnd w:id="863"/>
      <w:bookmarkEnd w:id="864"/>
      <w:bookmarkEnd w:id="865"/>
      <w:bookmarkEnd w:id="866"/>
    </w:p>
    <w:p w14:paraId="40E0E8A6" w14:textId="77777777" w:rsidR="005076F5" w:rsidRDefault="005076F5">
      <w:pPr>
        <w:pStyle w:val="NormalIndent"/>
        <w:keepNext/>
      </w:pPr>
      <w:r>
        <w:t>The following provisions apply to a Transferor both before and after it ceases to hold any Shares.</w:t>
      </w:r>
    </w:p>
    <w:p w14:paraId="0F4A04B2" w14:textId="77777777" w:rsidR="005076F5" w:rsidRDefault="005076F5">
      <w:pPr>
        <w:pStyle w:val="AllensHeading3"/>
        <w:numPr>
          <w:ilvl w:val="2"/>
          <w:numId w:val="7"/>
        </w:numPr>
      </w:pPr>
      <w:r>
        <w:t>The Transferor must destroy any copies of, or other documents disclosing, Confidential Information of another party in its possession or under its control except to the extent that they are required by law to be retained by the Transferor.</w:t>
      </w:r>
    </w:p>
    <w:p w14:paraId="25A2D2B8" w14:textId="77777777" w:rsidR="005076F5" w:rsidRDefault="005076F5">
      <w:pPr>
        <w:pStyle w:val="AllensHeading3"/>
        <w:numPr>
          <w:ilvl w:val="2"/>
          <w:numId w:val="7"/>
        </w:numPr>
      </w:pPr>
      <w:r>
        <w:t>The Transferor will have no rights or interest in, to or in respect of, and may not make further use of or disclose, any Confidential Information of any other Party.</w:t>
      </w:r>
    </w:p>
    <w:p w14:paraId="727A9D34" w14:textId="77777777" w:rsidR="005076F5" w:rsidRDefault="005076F5">
      <w:pPr>
        <w:pStyle w:val="AllensHeading1"/>
        <w:numPr>
          <w:ilvl w:val="0"/>
          <w:numId w:val="7"/>
        </w:numPr>
      </w:pPr>
      <w:bookmarkStart w:id="867" w:name="_Toc425249210"/>
      <w:bookmarkStart w:id="868" w:name="_Toc425247420"/>
      <w:bookmarkStart w:id="869" w:name="_Toc382994166"/>
      <w:bookmarkStart w:id="870" w:name="_Ref436741024"/>
      <w:bookmarkStart w:id="871" w:name="_Toc438651253"/>
      <w:bookmarkStart w:id="872" w:name="_Ref443987121"/>
      <w:bookmarkStart w:id="873" w:name="_Toc67067009"/>
      <w:bookmarkStart w:id="874" w:name="_Toc73709030"/>
      <w:bookmarkStart w:id="875" w:name="_Toc175152047"/>
      <w:bookmarkStart w:id="876" w:name="_Ref175152095"/>
      <w:bookmarkStart w:id="877" w:name="_Toc406147097"/>
      <w:bookmarkStart w:id="878" w:name="_Toc200813742"/>
      <w:bookmarkStart w:id="879" w:name="_Toc173042267"/>
      <w:bookmarkStart w:id="880" w:name="_Toc172697704"/>
      <w:bookmarkStart w:id="881" w:name="_Toc170206068"/>
      <w:bookmarkStart w:id="882" w:name="_Toc169924913"/>
      <w:bookmarkStart w:id="883" w:name="_Toc145401647"/>
      <w:bookmarkStart w:id="884" w:name="_Toc364692215"/>
      <w:bookmarkEnd w:id="748"/>
      <w:bookmarkEnd w:id="749"/>
      <w:r>
        <w:lastRenderedPageBreak/>
        <w:t>Non</w:t>
      </w:r>
      <w:r>
        <w:noBreakHyphen/>
        <w:t>Competition</w:t>
      </w:r>
      <w:bookmarkEnd w:id="867"/>
      <w:bookmarkEnd w:id="868"/>
      <w:bookmarkEnd w:id="869"/>
      <w:bookmarkEnd w:id="870"/>
      <w:bookmarkEnd w:id="871"/>
      <w:bookmarkEnd w:id="872"/>
      <w:bookmarkEnd w:id="873"/>
      <w:bookmarkEnd w:id="874"/>
      <w:bookmarkEnd w:id="875"/>
      <w:bookmarkEnd w:id="876"/>
    </w:p>
    <w:p w14:paraId="64EDD537" w14:textId="77777777" w:rsidR="005076F5" w:rsidRDefault="005076F5">
      <w:pPr>
        <w:pStyle w:val="AllensHeading2"/>
        <w:numPr>
          <w:ilvl w:val="1"/>
          <w:numId w:val="7"/>
        </w:numPr>
      </w:pPr>
      <w:bookmarkStart w:id="885" w:name="_Toc425249211"/>
      <w:bookmarkStart w:id="886" w:name="_Toc425247421"/>
      <w:bookmarkStart w:id="887" w:name="_Toc382994167"/>
      <w:bookmarkStart w:id="888" w:name="_Toc364692203"/>
      <w:bookmarkStart w:id="889" w:name="_Ref364687520"/>
      <w:bookmarkStart w:id="890" w:name="_Ref436742654"/>
      <w:bookmarkStart w:id="891" w:name="_Toc438651254"/>
      <w:bookmarkStart w:id="892" w:name="_Ref62816579"/>
      <w:bookmarkStart w:id="893" w:name="_Toc67067010"/>
      <w:bookmarkStart w:id="894" w:name="_Toc73709031"/>
      <w:bookmarkStart w:id="895" w:name="_Toc175152048"/>
      <w:r>
        <w:t>Founders and Shareholders not to compete with Company</w:t>
      </w:r>
      <w:bookmarkEnd w:id="885"/>
      <w:bookmarkEnd w:id="886"/>
      <w:bookmarkEnd w:id="887"/>
      <w:bookmarkEnd w:id="888"/>
      <w:bookmarkEnd w:id="889"/>
      <w:bookmarkEnd w:id="890"/>
      <w:bookmarkEnd w:id="891"/>
      <w:bookmarkEnd w:id="892"/>
      <w:bookmarkEnd w:id="893"/>
      <w:bookmarkEnd w:id="894"/>
      <w:bookmarkEnd w:id="895"/>
    </w:p>
    <w:p w14:paraId="13198C9B" w14:textId="77777777" w:rsidR="005076F5" w:rsidRDefault="005076F5">
      <w:pPr>
        <w:pStyle w:val="NormalIndent"/>
        <w:keepNext/>
        <w:rPr>
          <w:i/>
        </w:rPr>
      </w:pPr>
      <w:r>
        <w:t xml:space="preserve">Each Founder and each Employee Shareholder (each an </w:t>
      </w:r>
      <w:r>
        <w:rPr>
          <w:b/>
          <w:i/>
        </w:rPr>
        <w:t>Obligor</w:t>
      </w:r>
      <w:r>
        <w:t xml:space="preserve">) undertakes with each other Shareholder and the Company that neither the Obligor nor any of its Related Body Corporates will do any one or more of the following: </w:t>
      </w:r>
    </w:p>
    <w:p w14:paraId="5633BFD1" w14:textId="012858A9" w:rsidR="005076F5" w:rsidRDefault="005076F5">
      <w:pPr>
        <w:pStyle w:val="AllensHeading3"/>
        <w:numPr>
          <w:ilvl w:val="2"/>
          <w:numId w:val="7"/>
        </w:numPr>
      </w:pPr>
      <w:r>
        <w:t>be directly or indirectly engaged, concerned or interested, whether on its own account or as a member, shareholder, unit holder, consultant, principal, agent, partner, beneficiary, trustee or otherwise, in any enterprise, corporation, firm, partnership, trust, joint venture or syndicate which is engaged, concerned or interested in or carrying on any business the same as or substantially similar to or in competition with that conducted by the Company at the Relevant Time or the Termination Date (as those terms are defined in clause </w:t>
      </w:r>
      <w:r>
        <w:fldChar w:fldCharType="begin"/>
      </w:r>
      <w:r>
        <w:instrText xml:space="preserve"> REF _Ref436742187 \w \h  \* MERGEFORMAT </w:instrText>
      </w:r>
      <w:r>
        <w:fldChar w:fldCharType="separate"/>
      </w:r>
      <w:r w:rsidR="00A32ACA">
        <w:t>19.3</w:t>
      </w:r>
      <w:r>
        <w:fldChar w:fldCharType="end"/>
      </w:r>
      <w:r>
        <w:t>);</w:t>
      </w:r>
    </w:p>
    <w:p w14:paraId="1A52A6E5" w14:textId="74CFB678" w:rsidR="005076F5" w:rsidRDefault="005076F5">
      <w:pPr>
        <w:pStyle w:val="AllensHeading3"/>
        <w:numPr>
          <w:ilvl w:val="2"/>
          <w:numId w:val="7"/>
        </w:numPr>
      </w:pPr>
      <w:r>
        <w:t>on its own account or for any person, enterprise, firm, partnership, trust, joint venture or syndicate directly or indirectly entice (or attempt to entice) away from any Group Entity any person who was at any time during a six month period ending on the Termination Date (as that term is defined in clause </w:t>
      </w:r>
      <w:r>
        <w:fldChar w:fldCharType="begin"/>
      </w:r>
      <w:r>
        <w:instrText xml:space="preserve"> REF _Ref436742187 \w \h  \* MERGEFORMAT </w:instrText>
      </w:r>
      <w:r>
        <w:fldChar w:fldCharType="separate"/>
      </w:r>
      <w:r w:rsidR="00A32ACA">
        <w:t>19.3</w:t>
      </w:r>
      <w:r>
        <w:fldChar w:fldCharType="end"/>
      </w:r>
      <w:r>
        <w:t>) a customer of or supplier to any Group Entity;</w:t>
      </w:r>
    </w:p>
    <w:p w14:paraId="6FD95D3B" w14:textId="77777777" w:rsidR="005076F5" w:rsidRDefault="005076F5">
      <w:pPr>
        <w:pStyle w:val="AllensHeading3"/>
        <w:numPr>
          <w:ilvl w:val="2"/>
          <w:numId w:val="7"/>
        </w:numPr>
      </w:pPr>
      <w:bookmarkStart w:id="896" w:name="_Ref364687967"/>
      <w:r>
        <w:t>on its own account or for any person, enterprise, firm, partnership, trust, joint venture or syndicate directly or indirectly entice (or attempt to entice) away from any Group Entity any senior employee of any Group Entity; or</w:t>
      </w:r>
      <w:bookmarkEnd w:id="896"/>
    </w:p>
    <w:p w14:paraId="00DA8990" w14:textId="77777777" w:rsidR="005076F5" w:rsidRDefault="005076F5">
      <w:pPr>
        <w:pStyle w:val="AllensHeading3"/>
        <w:numPr>
          <w:ilvl w:val="2"/>
          <w:numId w:val="7"/>
        </w:numPr>
      </w:pPr>
      <w:r>
        <w:t>personally or by its employees or agents or by circulars, letters or advertisements whether on its own account or for any other person, enterprise, firm, partnership, trust, joint venture or syndicate directly or indirectly interfere with the Business or divulge to any person any information concerning the Business or any Group Entity or any of their respective dealings, transactions or affairs.</w:t>
      </w:r>
    </w:p>
    <w:p w14:paraId="5ADC06CB" w14:textId="77777777" w:rsidR="005076F5" w:rsidRDefault="005076F5">
      <w:pPr>
        <w:pStyle w:val="NormalIndent"/>
      </w:pPr>
      <w:r>
        <w:t>Each Obligor will procure that its Related Body Corporates comply with the undertaking.</w:t>
      </w:r>
    </w:p>
    <w:p w14:paraId="45FD7D67" w14:textId="77777777" w:rsidR="005076F5" w:rsidRDefault="005076F5">
      <w:pPr>
        <w:pStyle w:val="AllensHeading2"/>
        <w:numPr>
          <w:ilvl w:val="1"/>
          <w:numId w:val="7"/>
        </w:numPr>
      </w:pPr>
      <w:bookmarkStart w:id="897" w:name="_Toc425249212"/>
      <w:bookmarkStart w:id="898" w:name="_Toc425247422"/>
      <w:bookmarkStart w:id="899" w:name="_Toc382994168"/>
      <w:bookmarkStart w:id="900" w:name="_Toc364692204"/>
      <w:bookmarkStart w:id="901" w:name="_Ref364687625"/>
      <w:bookmarkStart w:id="902" w:name="_Ref436838558"/>
      <w:bookmarkStart w:id="903" w:name="_Toc438651255"/>
      <w:bookmarkStart w:id="904" w:name="_Toc67067011"/>
      <w:bookmarkStart w:id="905" w:name="_Toc73709032"/>
      <w:bookmarkStart w:id="906" w:name="_Toc175152049"/>
      <w:r>
        <w:t>Application of covenants</w:t>
      </w:r>
      <w:bookmarkEnd w:id="897"/>
      <w:bookmarkEnd w:id="898"/>
      <w:bookmarkEnd w:id="899"/>
      <w:bookmarkEnd w:id="900"/>
      <w:bookmarkEnd w:id="901"/>
      <w:bookmarkEnd w:id="902"/>
      <w:bookmarkEnd w:id="903"/>
      <w:bookmarkEnd w:id="904"/>
      <w:bookmarkEnd w:id="905"/>
      <w:bookmarkEnd w:id="906"/>
    </w:p>
    <w:p w14:paraId="28C0ADB0" w14:textId="7DCE6A98" w:rsidR="005076F5" w:rsidRDefault="005076F5">
      <w:pPr>
        <w:pStyle w:val="NormalIndent"/>
      </w:pPr>
      <w:r>
        <w:t>The covenants in clause </w:t>
      </w:r>
      <w:r>
        <w:fldChar w:fldCharType="begin"/>
      </w:r>
      <w:r>
        <w:instrText xml:space="preserve"> REF _Ref436742654 \w \h  \* MERGEFORMAT </w:instrText>
      </w:r>
      <w:r>
        <w:fldChar w:fldCharType="separate"/>
      </w:r>
      <w:r w:rsidR="00A32ACA">
        <w:t>19.1</w:t>
      </w:r>
      <w:r>
        <w:fldChar w:fldCharType="end"/>
      </w:r>
      <w:r>
        <w:t xml:space="preserve"> only apply during each of the specified periods (as applicable) referred to in clause </w:t>
      </w:r>
      <w:r>
        <w:fldChar w:fldCharType="begin"/>
      </w:r>
      <w:r>
        <w:instrText xml:space="preserve"> REF _Ref436742187 \w \h  \* MERGEFORMAT </w:instrText>
      </w:r>
      <w:r>
        <w:fldChar w:fldCharType="separate"/>
      </w:r>
      <w:r w:rsidR="00A32ACA">
        <w:t>19.3</w:t>
      </w:r>
      <w:r>
        <w:fldChar w:fldCharType="end"/>
      </w:r>
      <w:r>
        <w:t xml:space="preserve"> in each of the specified areas referred to in clause </w:t>
      </w:r>
      <w:r>
        <w:fldChar w:fldCharType="begin"/>
      </w:r>
      <w:r>
        <w:instrText xml:space="preserve"> REF _Ref436838557 \w \h </w:instrText>
      </w:r>
      <w:r>
        <w:fldChar w:fldCharType="separate"/>
      </w:r>
      <w:r w:rsidR="00A32ACA">
        <w:t>19.3(a)</w:t>
      </w:r>
      <w:r>
        <w:fldChar w:fldCharType="end"/>
      </w:r>
      <w:r>
        <w:t>.</w:t>
      </w:r>
    </w:p>
    <w:p w14:paraId="02D4078B" w14:textId="77777777" w:rsidR="005076F5" w:rsidRDefault="005076F5">
      <w:pPr>
        <w:pStyle w:val="AllensHeading2"/>
        <w:numPr>
          <w:ilvl w:val="1"/>
          <w:numId w:val="7"/>
        </w:numPr>
      </w:pPr>
      <w:bookmarkStart w:id="907" w:name="_Toc425249213"/>
      <w:bookmarkStart w:id="908" w:name="_Toc425247423"/>
      <w:bookmarkStart w:id="909" w:name="_Toc382994169"/>
      <w:bookmarkStart w:id="910" w:name="_Toc364692205"/>
      <w:bookmarkStart w:id="911" w:name="_Ref364687551"/>
      <w:bookmarkStart w:id="912" w:name="_Ref436742187"/>
      <w:bookmarkStart w:id="913" w:name="_Ref436743118"/>
      <w:bookmarkStart w:id="914" w:name="_Toc438651256"/>
      <w:bookmarkStart w:id="915" w:name="_Toc67067012"/>
      <w:bookmarkStart w:id="916" w:name="_Toc73709033"/>
      <w:bookmarkStart w:id="917" w:name="_Toc175152050"/>
      <w:r>
        <w:t>Specified periods</w:t>
      </w:r>
      <w:bookmarkEnd w:id="907"/>
      <w:bookmarkEnd w:id="908"/>
      <w:bookmarkEnd w:id="909"/>
      <w:bookmarkEnd w:id="910"/>
      <w:bookmarkEnd w:id="911"/>
      <w:bookmarkEnd w:id="912"/>
      <w:bookmarkEnd w:id="913"/>
      <w:bookmarkEnd w:id="914"/>
      <w:bookmarkEnd w:id="915"/>
      <w:bookmarkEnd w:id="916"/>
      <w:bookmarkEnd w:id="917"/>
    </w:p>
    <w:p w14:paraId="1B32015E" w14:textId="06BA7444" w:rsidR="005076F5" w:rsidRDefault="005076F5">
      <w:pPr>
        <w:pStyle w:val="NormalIndent"/>
        <w:keepNext/>
      </w:pPr>
      <w:r>
        <w:t>For the purposes of clause </w:t>
      </w:r>
      <w:r>
        <w:fldChar w:fldCharType="begin"/>
      </w:r>
      <w:r>
        <w:instrText xml:space="preserve"> REF _Ref364687625 \n \h  \* MERGEFORMAT </w:instrText>
      </w:r>
      <w:r>
        <w:fldChar w:fldCharType="separate"/>
      </w:r>
      <w:r w:rsidR="00A32ACA">
        <w:t>19.2</w:t>
      </w:r>
      <w:r>
        <w:fldChar w:fldCharType="end"/>
      </w:r>
      <w:r>
        <w:t>, the specified periods are:</w:t>
      </w:r>
    </w:p>
    <w:p w14:paraId="686B2A85" w14:textId="77777777" w:rsidR="005076F5" w:rsidRDefault="005076F5">
      <w:pPr>
        <w:pStyle w:val="AllensHeading3"/>
        <w:numPr>
          <w:ilvl w:val="2"/>
          <w:numId w:val="7"/>
        </w:numPr>
      </w:pPr>
      <w:bookmarkStart w:id="918" w:name="_Ref436838557"/>
      <w:bookmarkStart w:id="919" w:name="_Toc438651257"/>
      <w:bookmarkStart w:id="920" w:name="_Toc67067013"/>
      <w:r>
        <w:t>the period of [</w:t>
      </w:r>
      <w:r>
        <w:rPr>
          <w:highlight w:val="yellow"/>
        </w:rPr>
        <w:t xml:space="preserve">time period, </w:t>
      </w:r>
      <w:proofErr w:type="spellStart"/>
      <w:r>
        <w:rPr>
          <w:highlight w:val="yellow"/>
        </w:rPr>
        <w:t>eg</w:t>
      </w:r>
      <w:proofErr w:type="spellEnd"/>
      <w:r>
        <w:rPr>
          <w:highlight w:val="yellow"/>
        </w:rPr>
        <w:t>, one year</w:t>
      </w:r>
      <w:r>
        <w:t>] from the date on which the Obligor ceases to hold Shares; or if that period is unenforceable,</w:t>
      </w:r>
    </w:p>
    <w:p w14:paraId="724B2A12" w14:textId="77777777" w:rsidR="005076F5" w:rsidRDefault="005076F5">
      <w:pPr>
        <w:pStyle w:val="AllensHeading3"/>
        <w:numPr>
          <w:ilvl w:val="2"/>
          <w:numId w:val="7"/>
        </w:numPr>
      </w:pPr>
      <w:r>
        <w:t>the period of [</w:t>
      </w:r>
      <w:r>
        <w:rPr>
          <w:highlight w:val="yellow"/>
        </w:rPr>
        <w:t xml:space="preserve">shorter time period, </w:t>
      </w:r>
      <w:proofErr w:type="spellStart"/>
      <w:r>
        <w:rPr>
          <w:highlight w:val="yellow"/>
        </w:rPr>
        <w:t>eg</w:t>
      </w:r>
      <w:proofErr w:type="spellEnd"/>
      <w:r>
        <w:rPr>
          <w:highlight w:val="yellow"/>
        </w:rPr>
        <w:t>, six months</w:t>
      </w:r>
      <w:r>
        <w:t>] from the date on which the Obligor ceases to hold Shares; or if that period is unenforceable,</w:t>
      </w:r>
    </w:p>
    <w:p w14:paraId="4899FB1C" w14:textId="77777777" w:rsidR="005076F5" w:rsidRDefault="005076F5">
      <w:pPr>
        <w:pStyle w:val="AllensHeading3"/>
        <w:numPr>
          <w:ilvl w:val="2"/>
          <w:numId w:val="7"/>
        </w:numPr>
      </w:pPr>
      <w:bookmarkStart w:id="921" w:name="_Ref62816660"/>
      <w:r>
        <w:t>the period of three months from the date on which the Obligor ceases to hold Shares .</w:t>
      </w:r>
      <w:bookmarkEnd w:id="921"/>
    </w:p>
    <w:p w14:paraId="564343B4" w14:textId="77777777" w:rsidR="005076F5" w:rsidRDefault="005076F5">
      <w:pPr>
        <w:pStyle w:val="AllensHeading2"/>
        <w:numPr>
          <w:ilvl w:val="1"/>
          <w:numId w:val="7"/>
        </w:numPr>
      </w:pPr>
      <w:bookmarkStart w:id="922" w:name="_Toc73709034"/>
      <w:bookmarkStart w:id="923" w:name="_Toc175152051"/>
      <w:r>
        <w:t>Specified areas</w:t>
      </w:r>
      <w:bookmarkEnd w:id="918"/>
      <w:bookmarkEnd w:id="919"/>
      <w:bookmarkEnd w:id="920"/>
      <w:bookmarkEnd w:id="922"/>
      <w:bookmarkEnd w:id="923"/>
    </w:p>
    <w:p w14:paraId="6D8924C2" w14:textId="53C72412" w:rsidR="005076F5" w:rsidRDefault="005076F5">
      <w:pPr>
        <w:pStyle w:val="NormalIndent"/>
      </w:pPr>
      <w:r>
        <w:t>For the purposes of clause </w:t>
      </w:r>
      <w:r>
        <w:fldChar w:fldCharType="begin"/>
      </w:r>
      <w:r>
        <w:instrText xml:space="preserve"> REF _Ref436838558 \w \h </w:instrText>
      </w:r>
      <w:r>
        <w:fldChar w:fldCharType="separate"/>
      </w:r>
      <w:r w:rsidR="00A32ACA">
        <w:t>19.2</w:t>
      </w:r>
      <w:r>
        <w:fldChar w:fldCharType="end"/>
      </w:r>
      <w:r>
        <w:t>, the specified areas are:</w:t>
      </w:r>
    </w:p>
    <w:p w14:paraId="4154148C" w14:textId="77777777" w:rsidR="005076F5" w:rsidRDefault="005076F5">
      <w:pPr>
        <w:pStyle w:val="AllensHeading3"/>
        <w:numPr>
          <w:ilvl w:val="2"/>
          <w:numId w:val="7"/>
        </w:numPr>
      </w:pPr>
      <w:r>
        <w:t>[</w:t>
      </w:r>
      <w:r>
        <w:rPr>
          <w:highlight w:val="yellow"/>
        </w:rPr>
        <w:t xml:space="preserve">broadest area, </w:t>
      </w:r>
      <w:proofErr w:type="spellStart"/>
      <w:r>
        <w:rPr>
          <w:highlight w:val="yellow"/>
        </w:rPr>
        <w:t>eg</w:t>
      </w:r>
      <w:proofErr w:type="spellEnd"/>
      <w:r>
        <w:rPr>
          <w:highlight w:val="yellow"/>
        </w:rPr>
        <w:t>, Australia</w:t>
      </w:r>
      <w:r>
        <w:t>]; or if that area is unenforceable</w:t>
      </w:r>
    </w:p>
    <w:p w14:paraId="51A51241" w14:textId="77777777" w:rsidR="005076F5" w:rsidRDefault="005076F5">
      <w:pPr>
        <w:pStyle w:val="AllensHeading3"/>
        <w:numPr>
          <w:ilvl w:val="2"/>
          <w:numId w:val="7"/>
        </w:numPr>
      </w:pPr>
      <w:r>
        <w:t>[</w:t>
      </w:r>
      <w:r>
        <w:rPr>
          <w:highlight w:val="yellow"/>
        </w:rPr>
        <w:t xml:space="preserve">a sub-set of the area above, </w:t>
      </w:r>
      <w:proofErr w:type="spellStart"/>
      <w:r>
        <w:rPr>
          <w:highlight w:val="yellow"/>
        </w:rPr>
        <w:t>eg</w:t>
      </w:r>
      <w:proofErr w:type="spellEnd"/>
      <w:r>
        <w:rPr>
          <w:highlight w:val="yellow"/>
        </w:rPr>
        <w:t>, New South Wales</w:t>
      </w:r>
      <w:r>
        <w:t>]; or if that area is unenforceable</w:t>
      </w:r>
    </w:p>
    <w:p w14:paraId="44BA27D2" w14:textId="77777777" w:rsidR="005076F5" w:rsidRDefault="005076F5">
      <w:pPr>
        <w:pStyle w:val="AllensHeading3"/>
        <w:numPr>
          <w:ilvl w:val="2"/>
          <w:numId w:val="7"/>
        </w:numPr>
      </w:pPr>
      <w:r>
        <w:t>[</w:t>
      </w:r>
      <w:r>
        <w:rPr>
          <w:highlight w:val="yellow"/>
        </w:rPr>
        <w:t xml:space="preserve">a sub-set of the area above, </w:t>
      </w:r>
      <w:proofErr w:type="spellStart"/>
      <w:r>
        <w:rPr>
          <w:highlight w:val="yellow"/>
        </w:rPr>
        <w:t>eg</w:t>
      </w:r>
      <w:proofErr w:type="spellEnd"/>
      <w:r>
        <w:rPr>
          <w:highlight w:val="yellow"/>
        </w:rPr>
        <w:t>, Sydney</w:t>
      </w:r>
      <w:r>
        <w:t>].</w:t>
      </w:r>
    </w:p>
    <w:p w14:paraId="349685D2" w14:textId="77777777" w:rsidR="005076F5" w:rsidRDefault="005076F5">
      <w:pPr>
        <w:pStyle w:val="AllensHeading2"/>
        <w:numPr>
          <w:ilvl w:val="1"/>
          <w:numId w:val="7"/>
        </w:numPr>
      </w:pPr>
      <w:bookmarkStart w:id="924" w:name="_Toc425249216"/>
      <w:bookmarkStart w:id="925" w:name="_Toc425247426"/>
      <w:bookmarkStart w:id="926" w:name="_Toc382994172"/>
      <w:bookmarkStart w:id="927" w:name="_Toc364692208"/>
      <w:bookmarkStart w:id="928" w:name="_Toc438651258"/>
      <w:bookmarkStart w:id="929" w:name="_Toc67067014"/>
      <w:bookmarkStart w:id="930" w:name="_Toc73709035"/>
      <w:bookmarkStart w:id="931" w:name="_Toc175152052"/>
      <w:r>
        <w:lastRenderedPageBreak/>
        <w:t>Exceptions to non</w:t>
      </w:r>
      <w:r>
        <w:noBreakHyphen/>
        <w:t>compete undertaking</w:t>
      </w:r>
      <w:bookmarkEnd w:id="924"/>
      <w:bookmarkEnd w:id="925"/>
      <w:bookmarkEnd w:id="926"/>
      <w:bookmarkEnd w:id="927"/>
      <w:bookmarkEnd w:id="928"/>
      <w:bookmarkEnd w:id="929"/>
      <w:bookmarkEnd w:id="930"/>
      <w:bookmarkEnd w:id="931"/>
    </w:p>
    <w:p w14:paraId="0D989DA9" w14:textId="6B948B93" w:rsidR="005076F5" w:rsidRDefault="005076F5">
      <w:pPr>
        <w:pStyle w:val="NormalIndent"/>
        <w:keepNext/>
      </w:pPr>
      <w:r>
        <w:t>The prohibitions and restrictions set out in clause </w:t>
      </w:r>
      <w:r>
        <w:fldChar w:fldCharType="begin"/>
      </w:r>
      <w:r>
        <w:instrText xml:space="preserve"> REF _Ref364687520 \n \h  \* MERGEFORMAT </w:instrText>
      </w:r>
      <w:r>
        <w:fldChar w:fldCharType="separate"/>
      </w:r>
      <w:r w:rsidR="00A32ACA">
        <w:t>19.1</w:t>
      </w:r>
      <w:r>
        <w:fldChar w:fldCharType="end"/>
      </w:r>
      <w:r>
        <w:t xml:space="preserve"> will not restrict:</w:t>
      </w:r>
    </w:p>
    <w:p w14:paraId="32E5241A" w14:textId="77777777" w:rsidR="005076F5" w:rsidRDefault="005076F5">
      <w:pPr>
        <w:pStyle w:val="AllensHeading3"/>
      </w:pPr>
      <w:r>
        <w:t xml:space="preserve">any Obligor from holding or acquiring (either directly or indirectly) in aggregate not more than 5% of the issued ordinary shares in the capital of </w:t>
      </w:r>
      <w:proofErr w:type="spellStart"/>
      <w:r>
        <w:t>any body</w:t>
      </w:r>
      <w:proofErr w:type="spellEnd"/>
      <w:r>
        <w:t xml:space="preserve"> corporate listed on a recognised stock exchange;</w:t>
      </w:r>
    </w:p>
    <w:p w14:paraId="1BA6CCC5" w14:textId="77777777" w:rsidR="005076F5" w:rsidRDefault="005076F5" w:rsidP="00533CCF">
      <w:pPr>
        <w:pStyle w:val="AllensHeading3"/>
        <w:numPr>
          <w:ilvl w:val="2"/>
          <w:numId w:val="7"/>
        </w:numPr>
      </w:pPr>
      <w:r>
        <w:t>any act by an Obligor or its related corporations that has been approved in writing by all Shareholders.</w:t>
      </w:r>
    </w:p>
    <w:p w14:paraId="690A5471" w14:textId="77777777" w:rsidR="005076F5" w:rsidRDefault="005076F5">
      <w:pPr>
        <w:pStyle w:val="AllensHeading2"/>
        <w:numPr>
          <w:ilvl w:val="1"/>
          <w:numId w:val="7"/>
        </w:numPr>
      </w:pPr>
      <w:bookmarkStart w:id="932" w:name="_Toc425249217"/>
      <w:bookmarkStart w:id="933" w:name="_Toc425247427"/>
      <w:bookmarkStart w:id="934" w:name="_Toc382994173"/>
      <w:bookmarkStart w:id="935" w:name="_Toc364692209"/>
      <w:bookmarkStart w:id="936" w:name="_Toc438651259"/>
      <w:bookmarkStart w:id="937" w:name="_Toc67067015"/>
      <w:bookmarkStart w:id="938" w:name="_Toc73709036"/>
      <w:bookmarkStart w:id="939" w:name="_Toc175152053"/>
      <w:r>
        <w:t>Construction and nature of restrictions</w:t>
      </w:r>
      <w:bookmarkEnd w:id="932"/>
      <w:bookmarkEnd w:id="933"/>
      <w:bookmarkEnd w:id="934"/>
      <w:bookmarkEnd w:id="935"/>
      <w:bookmarkEnd w:id="936"/>
      <w:bookmarkEnd w:id="937"/>
      <w:bookmarkEnd w:id="938"/>
      <w:bookmarkEnd w:id="939"/>
    </w:p>
    <w:p w14:paraId="4C5659B4" w14:textId="7F44CFC7" w:rsidR="005076F5" w:rsidRDefault="005076F5">
      <w:pPr>
        <w:pStyle w:val="NormalIndent"/>
      </w:pPr>
      <w:r>
        <w:t>Each Shareholder acknowledges that each of the prohibitions and restrictions contained in clause </w:t>
      </w:r>
      <w:r>
        <w:fldChar w:fldCharType="begin"/>
      </w:r>
      <w:r>
        <w:instrText xml:space="preserve"> REF _Ref364687520 \n \h  \* MERGEFORMAT </w:instrText>
      </w:r>
      <w:r>
        <w:fldChar w:fldCharType="separate"/>
      </w:r>
      <w:r w:rsidR="00A32ACA">
        <w:t>19.1</w:t>
      </w:r>
      <w:r>
        <w:fldChar w:fldCharType="end"/>
      </w:r>
      <w:r>
        <w:t xml:space="preserve"> insofar as it relates to:</w:t>
      </w:r>
    </w:p>
    <w:p w14:paraId="27BC2263" w14:textId="063D2960" w:rsidR="005076F5" w:rsidRDefault="005076F5">
      <w:pPr>
        <w:pStyle w:val="AllensHeading3"/>
        <w:numPr>
          <w:ilvl w:val="2"/>
          <w:numId w:val="7"/>
        </w:numPr>
      </w:pPr>
      <w:r>
        <w:t>any of the activities referred to in clause </w:t>
      </w:r>
      <w:r>
        <w:fldChar w:fldCharType="begin"/>
      </w:r>
      <w:r>
        <w:instrText xml:space="preserve"> REF _Ref364687520 \n \h  \* MERGEFORMAT </w:instrText>
      </w:r>
      <w:r>
        <w:fldChar w:fldCharType="separate"/>
      </w:r>
      <w:r w:rsidR="00A32ACA">
        <w:t>19.1</w:t>
      </w:r>
      <w:r>
        <w:fldChar w:fldCharType="end"/>
      </w:r>
      <w:r>
        <w:t xml:space="preserve"> is separate, distinct and severable from any other activity set out in clause </w:t>
      </w:r>
      <w:r>
        <w:fldChar w:fldCharType="begin"/>
      </w:r>
      <w:r>
        <w:instrText xml:space="preserve"> REF _Ref364687520 \n \h  \* MERGEFORMAT </w:instrText>
      </w:r>
      <w:r>
        <w:fldChar w:fldCharType="separate"/>
      </w:r>
      <w:r w:rsidR="00A32ACA">
        <w:t>19.1</w:t>
      </w:r>
      <w:r>
        <w:fldChar w:fldCharType="end"/>
      </w:r>
      <w:r>
        <w:t>;</w:t>
      </w:r>
    </w:p>
    <w:p w14:paraId="777FFB31" w14:textId="73069BC4" w:rsidR="005076F5" w:rsidRDefault="005076F5">
      <w:pPr>
        <w:pStyle w:val="AllensHeading3"/>
        <w:numPr>
          <w:ilvl w:val="2"/>
          <w:numId w:val="7"/>
        </w:numPr>
      </w:pPr>
      <w:r>
        <w:t>any of the periods referred to in clause </w:t>
      </w:r>
      <w:r>
        <w:fldChar w:fldCharType="begin"/>
      </w:r>
      <w:r>
        <w:instrText xml:space="preserve"> REF _Ref436743118 \w \h </w:instrText>
      </w:r>
      <w:r>
        <w:fldChar w:fldCharType="separate"/>
      </w:r>
      <w:r w:rsidR="00A32ACA">
        <w:t>19.3</w:t>
      </w:r>
      <w:r>
        <w:fldChar w:fldCharType="end"/>
      </w:r>
      <w:r>
        <w:t xml:space="preserve"> is separate, distinct and severable from any other period set out in clause </w:t>
      </w:r>
      <w:r>
        <w:fldChar w:fldCharType="begin"/>
      </w:r>
      <w:r>
        <w:instrText xml:space="preserve"> REF _Ref436743118 \w \h </w:instrText>
      </w:r>
      <w:r>
        <w:fldChar w:fldCharType="separate"/>
      </w:r>
      <w:r w:rsidR="00A32ACA">
        <w:t>19.3</w:t>
      </w:r>
      <w:r>
        <w:fldChar w:fldCharType="end"/>
      </w:r>
      <w:r>
        <w:t>;</w:t>
      </w:r>
    </w:p>
    <w:p w14:paraId="03D46EBB" w14:textId="77777777" w:rsidR="005076F5" w:rsidRDefault="005076F5">
      <w:pPr>
        <w:pStyle w:val="NormalIndent"/>
        <w:keepNext/>
      </w:pPr>
      <w:r>
        <w:t>and the invalidity of such restraint in respect of:</w:t>
      </w:r>
    </w:p>
    <w:p w14:paraId="07A8AD04" w14:textId="77777777" w:rsidR="005076F5" w:rsidRDefault="005076F5">
      <w:pPr>
        <w:pStyle w:val="AllensHeading3"/>
        <w:numPr>
          <w:ilvl w:val="2"/>
          <w:numId w:val="7"/>
        </w:numPr>
      </w:pPr>
      <w:r>
        <w:t>any such activities will not affect its validity in respect of any of the other activities;</w:t>
      </w:r>
    </w:p>
    <w:p w14:paraId="6D0224F4" w14:textId="77777777" w:rsidR="005076F5" w:rsidRDefault="005076F5">
      <w:pPr>
        <w:pStyle w:val="AllensHeading3"/>
        <w:numPr>
          <w:ilvl w:val="2"/>
          <w:numId w:val="7"/>
        </w:numPr>
      </w:pPr>
      <w:r>
        <w:t>any such periods will not affect its validity in respect of any of the other periods; and</w:t>
      </w:r>
    </w:p>
    <w:p w14:paraId="06508ED1" w14:textId="77777777" w:rsidR="005076F5" w:rsidRDefault="005076F5">
      <w:pPr>
        <w:pStyle w:val="AllensHeading3"/>
        <w:numPr>
          <w:ilvl w:val="2"/>
          <w:numId w:val="7"/>
        </w:numPr>
      </w:pPr>
      <w:r>
        <w:t>any such areas will not affect its validity in respect of any of the other areas.</w:t>
      </w:r>
    </w:p>
    <w:p w14:paraId="5B83AA3C" w14:textId="77777777" w:rsidR="005076F5" w:rsidRDefault="005076F5">
      <w:pPr>
        <w:pStyle w:val="NormalIndent"/>
      </w:pPr>
      <w:r>
        <w:t>It is the intention of the Parties that all combinations of the prohibitions and restrictions will apply and be enforceable and that only those which a Court, in exercising its discretion, may hold to be an unreasonable restraint of trade will be severed.</w:t>
      </w:r>
    </w:p>
    <w:p w14:paraId="6526B67B" w14:textId="77777777" w:rsidR="005076F5" w:rsidRDefault="005076F5">
      <w:pPr>
        <w:pStyle w:val="AllensHeading2"/>
        <w:numPr>
          <w:ilvl w:val="1"/>
          <w:numId w:val="7"/>
        </w:numPr>
      </w:pPr>
      <w:bookmarkStart w:id="940" w:name="_Toc425249218"/>
      <w:bookmarkStart w:id="941" w:name="_Toc425247428"/>
      <w:bookmarkStart w:id="942" w:name="_Toc382994174"/>
      <w:bookmarkStart w:id="943" w:name="_Toc364692210"/>
      <w:bookmarkStart w:id="944" w:name="_Toc438651260"/>
      <w:bookmarkStart w:id="945" w:name="_Toc67067016"/>
      <w:bookmarkStart w:id="946" w:name="_Toc73709037"/>
      <w:bookmarkStart w:id="947" w:name="_Toc175152054"/>
      <w:r>
        <w:t>Remedies</w:t>
      </w:r>
      <w:bookmarkEnd w:id="940"/>
      <w:bookmarkEnd w:id="941"/>
      <w:bookmarkEnd w:id="942"/>
      <w:bookmarkEnd w:id="943"/>
      <w:bookmarkEnd w:id="944"/>
      <w:bookmarkEnd w:id="945"/>
      <w:bookmarkEnd w:id="946"/>
      <w:bookmarkEnd w:id="947"/>
    </w:p>
    <w:p w14:paraId="19338219" w14:textId="77777777" w:rsidR="005076F5" w:rsidRDefault="005076F5">
      <w:pPr>
        <w:pStyle w:val="NormalIndent"/>
        <w:keepNext/>
      </w:pPr>
      <w:r>
        <w:t>Each Shareholder acknowledges that:</w:t>
      </w:r>
    </w:p>
    <w:p w14:paraId="6812C4C2" w14:textId="15F80309" w:rsidR="005076F5" w:rsidRDefault="005076F5">
      <w:pPr>
        <w:pStyle w:val="AllensHeading3"/>
        <w:numPr>
          <w:ilvl w:val="2"/>
          <w:numId w:val="7"/>
        </w:numPr>
      </w:pPr>
      <w:r>
        <w:t>each of the prohibitions and restrictions contained in this clause </w:t>
      </w:r>
      <w:r>
        <w:fldChar w:fldCharType="begin"/>
      </w:r>
      <w:r>
        <w:instrText xml:space="preserve"> REF _Ref436741024 \w \h  \* MERGEFORMAT </w:instrText>
      </w:r>
      <w:r>
        <w:fldChar w:fldCharType="separate"/>
      </w:r>
      <w:r w:rsidR="00A32ACA">
        <w:t>19</w:t>
      </w:r>
      <w:r>
        <w:fldChar w:fldCharType="end"/>
      </w:r>
      <w:r>
        <w:t xml:space="preserve"> is reasonable as to period, territorial limitations and subject matter in order to protect the goodwill of the Business; </w:t>
      </w:r>
    </w:p>
    <w:p w14:paraId="331331DA" w14:textId="1DD772B9" w:rsidR="005076F5" w:rsidRDefault="005076F5">
      <w:pPr>
        <w:pStyle w:val="AllensHeading3"/>
        <w:numPr>
          <w:ilvl w:val="2"/>
          <w:numId w:val="7"/>
        </w:numPr>
      </w:pPr>
      <w:r>
        <w:t>each of the prohibitions and restrictions contained in this clause </w:t>
      </w:r>
      <w:r>
        <w:fldChar w:fldCharType="begin"/>
      </w:r>
      <w:r>
        <w:instrText xml:space="preserve"> REF _Ref175152095 \w \h </w:instrText>
      </w:r>
      <w:r>
        <w:fldChar w:fldCharType="separate"/>
      </w:r>
      <w:r w:rsidR="00A32ACA">
        <w:t>19</w:t>
      </w:r>
      <w:r>
        <w:fldChar w:fldCharType="end"/>
      </w:r>
      <w:r>
        <w:t xml:space="preserve"> confers a benefit on the other Shareholders that is no more than that which is reasonably and necessarily required by those Shareholders for the maintenance and protection of the goodwill of the Business; and</w:t>
      </w:r>
    </w:p>
    <w:p w14:paraId="026C36D7" w14:textId="05B4D7CA" w:rsidR="005076F5" w:rsidRDefault="005076F5">
      <w:pPr>
        <w:pStyle w:val="AllensHeading3"/>
        <w:numPr>
          <w:ilvl w:val="2"/>
          <w:numId w:val="7"/>
        </w:numPr>
      </w:pPr>
      <w:r>
        <w:t>breach of any of the prohibitions and restrictions contained in this clause </w:t>
      </w:r>
      <w:r>
        <w:fldChar w:fldCharType="begin"/>
      </w:r>
      <w:r>
        <w:instrText xml:space="preserve"> REF _Ref436741024 \w \h  \* MERGEFORMAT </w:instrText>
      </w:r>
      <w:r>
        <w:fldChar w:fldCharType="separate"/>
      </w:r>
      <w:r w:rsidR="00A32ACA">
        <w:t>19</w:t>
      </w:r>
      <w:r>
        <w:fldChar w:fldCharType="end"/>
      </w:r>
      <w:r>
        <w:t xml:space="preserve"> may not adequately be compensated by an award of damages and any breach by the Obligor of any of those prohibitions and restrictions will entitle any other Shareholder, in addition to any other remedies available at law or in equity, to seek an injunction to restrain the committing of any breach (or continuing breach) of any of those prohibitions or restrictions.</w:t>
      </w:r>
    </w:p>
    <w:p w14:paraId="0C8083E4" w14:textId="77777777" w:rsidR="005076F5" w:rsidRDefault="005076F5">
      <w:pPr>
        <w:pStyle w:val="AllensHeading2"/>
        <w:numPr>
          <w:ilvl w:val="1"/>
          <w:numId w:val="7"/>
        </w:numPr>
      </w:pPr>
      <w:bookmarkStart w:id="948" w:name="_Toc425249219"/>
      <w:bookmarkStart w:id="949" w:name="_Toc425247429"/>
      <w:bookmarkStart w:id="950" w:name="_Toc382994175"/>
      <w:bookmarkStart w:id="951" w:name="_Toc364692211"/>
      <w:bookmarkStart w:id="952" w:name="_Toc438651261"/>
      <w:bookmarkStart w:id="953" w:name="_Toc67067017"/>
      <w:bookmarkStart w:id="954" w:name="_Toc73709038"/>
      <w:bookmarkStart w:id="955" w:name="_Toc175152055"/>
      <w:r>
        <w:t>Termination</w:t>
      </w:r>
      <w:bookmarkEnd w:id="948"/>
      <w:bookmarkEnd w:id="949"/>
      <w:bookmarkEnd w:id="950"/>
      <w:bookmarkEnd w:id="951"/>
      <w:bookmarkEnd w:id="952"/>
      <w:bookmarkEnd w:id="953"/>
      <w:bookmarkEnd w:id="954"/>
      <w:bookmarkEnd w:id="955"/>
    </w:p>
    <w:p w14:paraId="395074A2" w14:textId="44205043" w:rsidR="005076F5" w:rsidRDefault="005076F5">
      <w:pPr>
        <w:pStyle w:val="NormalIndent"/>
      </w:pPr>
      <w:r>
        <w:t>All obligations and undertakings provided under this clause </w:t>
      </w:r>
      <w:r>
        <w:fldChar w:fldCharType="begin"/>
      </w:r>
      <w:r>
        <w:instrText xml:space="preserve"> REF _Ref436741024 \w \h </w:instrText>
      </w:r>
      <w:r>
        <w:fldChar w:fldCharType="separate"/>
      </w:r>
      <w:r w:rsidR="00A32ACA">
        <w:t>19</w:t>
      </w:r>
      <w:r>
        <w:fldChar w:fldCharType="end"/>
      </w:r>
      <w:r>
        <w:t xml:space="preserve"> will terminate and cease to have any effect if the Company is wound up upon termination of this Deed.</w:t>
      </w:r>
    </w:p>
    <w:p w14:paraId="5E973B2A" w14:textId="77777777" w:rsidR="005076F5" w:rsidRDefault="005076F5">
      <w:pPr>
        <w:pStyle w:val="AllensHeading1"/>
        <w:numPr>
          <w:ilvl w:val="0"/>
          <w:numId w:val="7"/>
        </w:numPr>
      </w:pPr>
      <w:bookmarkStart w:id="956" w:name="_Ref62747296"/>
      <w:bookmarkStart w:id="957" w:name="_Toc67067018"/>
      <w:bookmarkStart w:id="958" w:name="_Toc73709039"/>
      <w:bookmarkStart w:id="959" w:name="_Toc175152056"/>
      <w:r>
        <w:t>Representations and warranties</w:t>
      </w:r>
      <w:bookmarkEnd w:id="877"/>
      <w:bookmarkEnd w:id="878"/>
      <w:bookmarkEnd w:id="879"/>
      <w:bookmarkEnd w:id="880"/>
      <w:bookmarkEnd w:id="881"/>
      <w:bookmarkEnd w:id="882"/>
      <w:bookmarkEnd w:id="883"/>
      <w:bookmarkEnd w:id="956"/>
      <w:bookmarkEnd w:id="957"/>
      <w:bookmarkEnd w:id="958"/>
      <w:bookmarkEnd w:id="959"/>
    </w:p>
    <w:p w14:paraId="6AC5A062" w14:textId="77777777" w:rsidR="005076F5" w:rsidRDefault="005076F5">
      <w:pPr>
        <w:pStyle w:val="NormalIndent"/>
      </w:pPr>
      <w:bookmarkStart w:id="960" w:name="_Toc200813743"/>
      <w:bookmarkStart w:id="961" w:name="_Toc173042270"/>
      <w:bookmarkStart w:id="962" w:name="_Toc172697707"/>
      <w:bookmarkStart w:id="963" w:name="_Toc170206071"/>
      <w:bookmarkStart w:id="964" w:name="_Toc169924916"/>
      <w:bookmarkStart w:id="965" w:name="_Toc145401650"/>
      <w:bookmarkStart w:id="966" w:name="_Toc406147098"/>
      <w:bookmarkEnd w:id="884"/>
      <w:r>
        <w:t>Each Party represents and warrants to each other Party that (except as expressly disclosed in this Deed or consented to by the other Parties) each of the following is true, accurate and not misleading as at the Commencement Date.</w:t>
      </w:r>
    </w:p>
    <w:p w14:paraId="3AA6BF8C" w14:textId="77777777" w:rsidR="005076F5" w:rsidRDefault="005076F5">
      <w:pPr>
        <w:pStyle w:val="AllensHeading3"/>
        <w:numPr>
          <w:ilvl w:val="2"/>
          <w:numId w:val="7"/>
        </w:numPr>
      </w:pPr>
      <w:r>
        <w:lastRenderedPageBreak/>
        <w:t>If the Party is a natural person:</w:t>
      </w:r>
    </w:p>
    <w:p w14:paraId="2A0F1FB9" w14:textId="77777777" w:rsidR="005076F5" w:rsidRDefault="005076F5">
      <w:pPr>
        <w:pStyle w:val="AllensHeading4"/>
        <w:numPr>
          <w:ilvl w:val="3"/>
          <w:numId w:val="7"/>
        </w:numPr>
        <w:tabs>
          <w:tab w:val="left" w:pos="2410"/>
        </w:tabs>
      </w:pPr>
      <w:r>
        <w:t>(</w:t>
      </w:r>
      <w:r>
        <w:rPr>
          <w:b/>
        </w:rPr>
        <w:t>capacity</w:t>
      </w:r>
      <w:r>
        <w:t>) He or she has full legal capacity and power to enter into this Deed and perform his or her obligations under this Deed, to carry out the transactions contemplated by this Deed, and to own his or her property and assets and carry on his or her business.</w:t>
      </w:r>
    </w:p>
    <w:p w14:paraId="2140C916" w14:textId="77777777" w:rsidR="005076F5" w:rsidRDefault="005076F5">
      <w:pPr>
        <w:pStyle w:val="AllensHeading4"/>
        <w:numPr>
          <w:ilvl w:val="3"/>
          <w:numId w:val="7"/>
        </w:numPr>
      </w:pPr>
      <w:r>
        <w:t>(</w:t>
      </w:r>
      <w:r>
        <w:rPr>
          <w:b/>
        </w:rPr>
        <w:t>no bankruptcy</w:t>
      </w:r>
      <w:r>
        <w:t>)</w:t>
      </w:r>
    </w:p>
    <w:p w14:paraId="4D6F1267" w14:textId="77777777" w:rsidR="005076F5" w:rsidRDefault="005076F5">
      <w:pPr>
        <w:pStyle w:val="AllensHeading5"/>
        <w:numPr>
          <w:ilvl w:val="4"/>
          <w:numId w:val="7"/>
        </w:numPr>
      </w:pPr>
      <w:r>
        <w:t>No application has been made for his or her bankruptcy and he or she has not filed for bankruptcy.</w:t>
      </w:r>
    </w:p>
    <w:p w14:paraId="3921E936" w14:textId="77777777" w:rsidR="005076F5" w:rsidRDefault="005076F5">
      <w:pPr>
        <w:pStyle w:val="AllensHeading5"/>
        <w:numPr>
          <w:ilvl w:val="4"/>
          <w:numId w:val="7"/>
        </w:numPr>
      </w:pPr>
      <w:r>
        <w:t>No receiver, receiver and manager, trustee for creditors or trustee in bankruptcy or analogous person has been appointed to any of his or her property or assets and no creditor has taken possession of any of his or her property or assets.</w:t>
      </w:r>
    </w:p>
    <w:p w14:paraId="64FC96C1" w14:textId="77777777" w:rsidR="005076F5" w:rsidRDefault="005076F5">
      <w:pPr>
        <w:pStyle w:val="AllensHeading5"/>
        <w:numPr>
          <w:ilvl w:val="4"/>
          <w:numId w:val="7"/>
        </w:numPr>
      </w:pPr>
      <w:r>
        <w:t>He or she has not proposed or reached any voluntary arrangement with a creditor.</w:t>
      </w:r>
    </w:p>
    <w:p w14:paraId="493057A9" w14:textId="77777777" w:rsidR="005076F5" w:rsidRDefault="005076F5">
      <w:pPr>
        <w:pStyle w:val="AllensHeading3"/>
        <w:numPr>
          <w:ilvl w:val="2"/>
          <w:numId w:val="7"/>
        </w:numPr>
      </w:pPr>
      <w:r>
        <w:t>If the Party is a company:</w:t>
      </w:r>
    </w:p>
    <w:p w14:paraId="5E9FB74C" w14:textId="77777777" w:rsidR="005076F5" w:rsidRDefault="005076F5">
      <w:pPr>
        <w:pStyle w:val="AllensHeading4"/>
        <w:numPr>
          <w:ilvl w:val="3"/>
          <w:numId w:val="7"/>
        </w:numPr>
      </w:pPr>
      <w:r>
        <w:t>(</w:t>
      </w:r>
      <w:r>
        <w:rPr>
          <w:b/>
        </w:rPr>
        <w:t>status</w:t>
      </w:r>
      <w:r>
        <w:t>) It is a body corporate duly incorporated and validly existing under the laws of the place of its incorporation or establishment.</w:t>
      </w:r>
    </w:p>
    <w:p w14:paraId="3047D4B3" w14:textId="77777777" w:rsidR="005076F5" w:rsidRDefault="005076F5">
      <w:pPr>
        <w:pStyle w:val="AllensHeading4"/>
        <w:numPr>
          <w:ilvl w:val="3"/>
          <w:numId w:val="7"/>
        </w:numPr>
      </w:pPr>
      <w:r>
        <w:t>(</w:t>
      </w:r>
      <w:r>
        <w:rPr>
          <w:b/>
        </w:rPr>
        <w:t>corporate power</w:t>
      </w:r>
      <w:r>
        <w:t>) It has the corporate power to enter into and perform its obligations under this Deed and to carry out the transactions contemplated by this Deed.</w:t>
      </w:r>
    </w:p>
    <w:p w14:paraId="4EB794B1" w14:textId="77777777" w:rsidR="005076F5" w:rsidRDefault="005076F5">
      <w:pPr>
        <w:pStyle w:val="AllensHeading4"/>
        <w:numPr>
          <w:ilvl w:val="3"/>
          <w:numId w:val="7"/>
        </w:numPr>
      </w:pPr>
      <w:r>
        <w:t>(</w:t>
      </w:r>
      <w:r>
        <w:rPr>
          <w:b/>
        </w:rPr>
        <w:t>corporate authorisations</w:t>
      </w:r>
      <w:r>
        <w:t>) It has taken all necessary corporate action to authorise the entry into and performance of this Deed and to carry out the transactions contemplated by this Deed.</w:t>
      </w:r>
    </w:p>
    <w:p w14:paraId="73D036F2" w14:textId="77777777" w:rsidR="005076F5" w:rsidRDefault="005076F5">
      <w:pPr>
        <w:pStyle w:val="AllensHeading4"/>
        <w:numPr>
          <w:ilvl w:val="3"/>
          <w:numId w:val="7"/>
        </w:numPr>
      </w:pPr>
      <w:r>
        <w:t>(</w:t>
      </w:r>
      <w:r>
        <w:rPr>
          <w:b/>
        </w:rPr>
        <w:t>solvency</w:t>
      </w:r>
      <w:r>
        <w:t>) No receiver or receiver and manager, liquidator or statutory manager has been appointed in respect of it or in respect of the whole or any part of the assets or undertaking of it.</w:t>
      </w:r>
    </w:p>
    <w:p w14:paraId="15D8CA4B" w14:textId="77777777" w:rsidR="005076F5" w:rsidRDefault="005076F5">
      <w:pPr>
        <w:pStyle w:val="AllensHeading3"/>
        <w:numPr>
          <w:ilvl w:val="2"/>
          <w:numId w:val="7"/>
        </w:numPr>
      </w:pPr>
      <w:r>
        <w:t>If the Party is a trustee of a trust:</w:t>
      </w:r>
    </w:p>
    <w:p w14:paraId="38D553C6" w14:textId="77777777" w:rsidR="005076F5" w:rsidRDefault="005076F5">
      <w:pPr>
        <w:pStyle w:val="AllensHeading4"/>
        <w:numPr>
          <w:ilvl w:val="3"/>
          <w:numId w:val="7"/>
        </w:numPr>
      </w:pPr>
      <w:r>
        <w:t>(</w:t>
      </w:r>
      <w:r>
        <w:rPr>
          <w:b/>
        </w:rPr>
        <w:t>status</w:t>
      </w:r>
      <w:r>
        <w:t>) It is the sole trustee of the trust and no action has been taken to remove or replace it.</w:t>
      </w:r>
    </w:p>
    <w:p w14:paraId="6AFB9311" w14:textId="77777777" w:rsidR="005076F5" w:rsidRDefault="005076F5">
      <w:pPr>
        <w:pStyle w:val="AllensHeading4"/>
        <w:numPr>
          <w:ilvl w:val="3"/>
          <w:numId w:val="7"/>
        </w:numPr>
      </w:pPr>
      <w:r>
        <w:t>(</w:t>
      </w:r>
      <w:r>
        <w:rPr>
          <w:b/>
        </w:rPr>
        <w:t>trust power</w:t>
      </w:r>
      <w:r>
        <w:t>) It has the power under the trust deed to execute and perform its obligations under this Deed.</w:t>
      </w:r>
    </w:p>
    <w:p w14:paraId="5045DF99" w14:textId="77777777" w:rsidR="005076F5" w:rsidRDefault="005076F5">
      <w:pPr>
        <w:pStyle w:val="AllensHeading4"/>
        <w:numPr>
          <w:ilvl w:val="3"/>
          <w:numId w:val="7"/>
        </w:numPr>
      </w:pPr>
      <w:r>
        <w:t>(</w:t>
      </w:r>
      <w:r>
        <w:rPr>
          <w:b/>
        </w:rPr>
        <w:t>trust authorisations</w:t>
      </w:r>
      <w:r>
        <w:t>) All necessary action has been taken to authorise the execution and performance of this Deed under the trust deed and the constitution of the trust.</w:t>
      </w:r>
    </w:p>
    <w:p w14:paraId="239FC421" w14:textId="77777777" w:rsidR="005076F5" w:rsidRDefault="005076F5">
      <w:pPr>
        <w:pStyle w:val="AllensHeading4"/>
        <w:numPr>
          <w:ilvl w:val="3"/>
          <w:numId w:val="7"/>
        </w:numPr>
      </w:pPr>
      <w:r>
        <w:t>(</w:t>
      </w:r>
      <w:r>
        <w:rPr>
          <w:b/>
        </w:rPr>
        <w:t>execution</w:t>
      </w:r>
      <w:r>
        <w:t>) This Deed is executed and all transactions relating to this Deed are or will be entered into as part of the due and proper administration of the trust and are or will be for the benefit of the beneficiaries.</w:t>
      </w:r>
    </w:p>
    <w:p w14:paraId="4333EDC5" w14:textId="77777777" w:rsidR="005076F5" w:rsidRDefault="005076F5">
      <w:pPr>
        <w:pStyle w:val="AllensHeading4"/>
        <w:numPr>
          <w:ilvl w:val="3"/>
          <w:numId w:val="7"/>
        </w:numPr>
      </w:pPr>
      <w:r>
        <w:t>(</w:t>
      </w:r>
      <w:r>
        <w:rPr>
          <w:b/>
        </w:rPr>
        <w:t>solvency</w:t>
      </w:r>
      <w:r>
        <w:t>) No receiver or receiver and manager, liquidator or statutory manager has been appointed in respect of the Party or in respect of the whole or any part of the assets or undertaking of it.</w:t>
      </w:r>
    </w:p>
    <w:p w14:paraId="3A3578DB" w14:textId="77777777" w:rsidR="005076F5" w:rsidRDefault="005076F5">
      <w:pPr>
        <w:pStyle w:val="AllensHeading3"/>
        <w:numPr>
          <w:ilvl w:val="2"/>
          <w:numId w:val="7"/>
        </w:numPr>
      </w:pPr>
      <w:r>
        <w:t>Regardless of whether the Party is a natural person, a company or a trustee of a trust:</w:t>
      </w:r>
    </w:p>
    <w:p w14:paraId="306A3EAE" w14:textId="77777777" w:rsidR="005076F5" w:rsidRDefault="005076F5">
      <w:pPr>
        <w:pStyle w:val="AllensHeading4"/>
        <w:numPr>
          <w:ilvl w:val="3"/>
          <w:numId w:val="7"/>
        </w:numPr>
      </w:pPr>
      <w:r>
        <w:t>(</w:t>
      </w:r>
      <w:r>
        <w:rPr>
          <w:b/>
        </w:rPr>
        <w:t>binding obligation</w:t>
      </w:r>
      <w:r>
        <w:t>) This Deed is the Party's valid and binding obligation.</w:t>
      </w:r>
    </w:p>
    <w:p w14:paraId="76F359DF" w14:textId="77777777" w:rsidR="005076F5" w:rsidRDefault="005076F5">
      <w:pPr>
        <w:pStyle w:val="AllensHeading4"/>
        <w:numPr>
          <w:ilvl w:val="3"/>
          <w:numId w:val="7"/>
        </w:numPr>
        <w:tabs>
          <w:tab w:val="left" w:pos="2410"/>
        </w:tabs>
      </w:pPr>
      <w:r>
        <w:t>(</w:t>
      </w:r>
      <w:r>
        <w:rPr>
          <w:b/>
        </w:rPr>
        <w:t>understanding and independent advice</w:t>
      </w:r>
      <w:r>
        <w:t>) If the Party is a Shareholder, the consequences of this Deed are fully understood by the Shareholder and the Shareholder has obtained independent legal advice in relation to this Deed.</w:t>
      </w:r>
    </w:p>
    <w:p w14:paraId="70CBB6D8" w14:textId="77777777" w:rsidR="005076F5" w:rsidRDefault="005076F5">
      <w:pPr>
        <w:pStyle w:val="AllensHeading4"/>
        <w:numPr>
          <w:ilvl w:val="3"/>
          <w:numId w:val="7"/>
        </w:numPr>
        <w:tabs>
          <w:tab w:val="left" w:pos="2410"/>
        </w:tabs>
      </w:pPr>
      <w:r>
        <w:lastRenderedPageBreak/>
        <w:t>(</w:t>
      </w:r>
      <w:r>
        <w:rPr>
          <w:b/>
        </w:rPr>
        <w:t>no contravention</w:t>
      </w:r>
      <w:r>
        <w:t>) The execution and performance by it of this Deed and each transaction contemplated under this Deed did not and will not violate in any respect a provision of:</w:t>
      </w:r>
    </w:p>
    <w:p w14:paraId="52327FF8" w14:textId="77777777" w:rsidR="005076F5" w:rsidRDefault="005076F5">
      <w:pPr>
        <w:pStyle w:val="AllensHeading5"/>
        <w:numPr>
          <w:ilvl w:val="4"/>
          <w:numId w:val="7"/>
        </w:numPr>
      </w:pPr>
      <w:r>
        <w:t>a law or treaty or a judgment, ruling, order or decree of a Governmental Agency binding on it; or</w:t>
      </w:r>
    </w:p>
    <w:p w14:paraId="76641E8A" w14:textId="77777777" w:rsidR="005076F5" w:rsidRDefault="005076F5">
      <w:pPr>
        <w:pStyle w:val="AllensHeading5"/>
        <w:numPr>
          <w:ilvl w:val="4"/>
          <w:numId w:val="7"/>
        </w:numPr>
      </w:pPr>
      <w:r>
        <w:t>any other document or agreement which is binding on it, or on its assets.</w:t>
      </w:r>
    </w:p>
    <w:p w14:paraId="79F47EFA" w14:textId="77777777" w:rsidR="005076F5" w:rsidRDefault="005076F5">
      <w:pPr>
        <w:pStyle w:val="AllensHeading1"/>
        <w:numPr>
          <w:ilvl w:val="0"/>
          <w:numId w:val="7"/>
        </w:numPr>
      </w:pPr>
      <w:bookmarkStart w:id="967" w:name="_Ref441739244"/>
      <w:bookmarkStart w:id="968" w:name="_Toc67067019"/>
      <w:bookmarkStart w:id="969" w:name="_Toc73709040"/>
      <w:bookmarkStart w:id="970" w:name="_Toc175152057"/>
      <w:r>
        <w:t xml:space="preserve">Operation of </w:t>
      </w:r>
      <w:bookmarkEnd w:id="960"/>
      <w:bookmarkEnd w:id="961"/>
      <w:bookmarkEnd w:id="962"/>
      <w:bookmarkEnd w:id="963"/>
      <w:bookmarkEnd w:id="964"/>
      <w:bookmarkEnd w:id="965"/>
      <w:bookmarkEnd w:id="966"/>
      <w:bookmarkEnd w:id="967"/>
      <w:bookmarkEnd w:id="968"/>
      <w:bookmarkEnd w:id="969"/>
      <w:r>
        <w:t>Deed</w:t>
      </w:r>
      <w:bookmarkEnd w:id="970"/>
    </w:p>
    <w:p w14:paraId="33B83DEC" w14:textId="77777777" w:rsidR="005076F5" w:rsidRDefault="005076F5">
      <w:pPr>
        <w:ind w:left="709"/>
      </w:pPr>
      <w:r>
        <w:rPr>
          <w:noProof/>
          <w:lang w:eastAsia="en-AU"/>
        </w:rPr>
        <mc:AlternateContent>
          <mc:Choice Requires="wps">
            <w:drawing>
              <wp:inline distT="0" distB="0" distL="0" distR="0" wp14:anchorId="20E8B5DF" wp14:editId="1A95FBAA">
                <wp:extent cx="5545777" cy="1090246"/>
                <wp:effectExtent l="0" t="0" r="0" b="0"/>
                <wp:docPr id="1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5777" cy="1090246"/>
                        </a:xfrm>
                        <a:prstGeom prst="rect">
                          <a:avLst/>
                        </a:prstGeom>
                        <a:solidFill>
                          <a:srgbClr val="DAE0E4"/>
                        </a:solidFill>
                        <a:ln w="6350">
                          <a:noFill/>
                        </a:ln>
                        <a:effectLst/>
                      </wps:spPr>
                      <wps:txbx>
                        <w:txbxContent>
                          <w:p w14:paraId="26324158" w14:textId="77777777" w:rsidR="005076F5" w:rsidRPr="002F1B4D" w:rsidRDefault="005076F5">
                            <w:pPr>
                              <w:spacing w:before="120"/>
                              <w:rPr>
                                <w:rFonts w:cs="Arial"/>
                                <w:b/>
                                <w:color w:val="0074BF"/>
                              </w:rPr>
                            </w:pPr>
                            <w:r w:rsidRPr="002F1B4D">
                              <w:rPr>
                                <w:rFonts w:cs="Arial"/>
                                <w:b/>
                                <w:color w:val="0074BF"/>
                              </w:rPr>
                              <w:t>Guidance note</w:t>
                            </w:r>
                          </w:p>
                          <w:p w14:paraId="71019E90" w14:textId="09485BDB" w:rsidR="005076F5" w:rsidRDefault="005076F5">
                            <w:pPr>
                              <w:spacing w:before="120"/>
                            </w:pPr>
                            <w:r>
                              <w:t>This clause </w:t>
                            </w:r>
                            <w:r>
                              <w:fldChar w:fldCharType="begin"/>
                            </w:r>
                            <w:r>
                              <w:instrText xml:space="preserve"> REF _Ref441739244 \w \h </w:instrText>
                            </w:r>
                            <w:r>
                              <w:fldChar w:fldCharType="separate"/>
                            </w:r>
                            <w:r w:rsidR="00A32ACA">
                              <w:t>21</w:t>
                            </w:r>
                            <w:r>
                              <w:fldChar w:fldCharType="end"/>
                            </w:r>
                            <w:r>
                              <w:t xml:space="preserve"> has been drafted to be consistent with the A-Suite Constitution. If the Company's Constitution is not consistent with the A-Suite Constitution, you should amend this clause. </w:t>
                            </w:r>
                          </w:p>
                          <w:p w14:paraId="662CF318" w14:textId="77777777" w:rsidR="005076F5" w:rsidRDefault="005076F5">
                            <w:pPr>
                              <w:spacing w:before="120"/>
                              <w:rPr>
                                <w:rFonts w:cs="Arial"/>
                              </w:rPr>
                            </w:pP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0E8B5DF" id="_x0000_s1047" type="#_x0000_t202" style="width:436.7pt;height:8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" fillcolor="#dae0e4" stroked="f" strokeweight=".5pt">
                <v:textbox inset=",0">
                  <w:txbxContent>
                    <w:p w14:paraId="26324158" w14:textId="77777777" w:rsidR="005076F5" w:rsidRPr="002F1B4D" w:rsidRDefault="005076F5">
                      <w:pPr>
                        <w:spacing w:before="120"/>
                        <w:rPr>
                          <w:rFonts w:cs="Arial"/>
                          <w:b/>
                          <w:color w:val="0074BF"/>
                        </w:rPr>
                      </w:pPr>
                      <w:r w:rsidRPr="002F1B4D">
                        <w:rPr>
                          <w:rFonts w:cs="Arial"/>
                          <w:b/>
                          <w:color w:val="0074BF"/>
                        </w:rPr>
                        <w:t>Guidance note</w:t>
                      </w:r>
                    </w:p>
                    <w:p w14:paraId="71019E90" w14:textId="09485BDB" w:rsidR="005076F5" w:rsidRDefault="005076F5">
                      <w:pPr>
                        <w:spacing w:before="120"/>
                      </w:pPr>
                      <w:r>
                        <w:t>This clause </w:t>
                      </w:r>
                      <w:r>
                        <w:fldChar w:fldCharType="begin"/>
                      </w:r>
                      <w:r>
                        <w:instrText xml:space="preserve"> REF _Ref441739244 \w \h </w:instrText>
                      </w:r>
                      <w:r>
                        <w:fldChar w:fldCharType="separate"/>
                      </w:r>
                      <w:r w:rsidR="00A32ACA">
                        <w:t>21</w:t>
                      </w:r>
                      <w:r>
                        <w:fldChar w:fldCharType="end"/>
                      </w:r>
                      <w:r>
                        <w:t xml:space="preserve"> has been drafted to be consistent with the A-Suite Constitution. If the Company's Constitution is not consistent with the A-Suite Constitution, you should amend this clause. </w:t>
                      </w:r>
                    </w:p>
                    <w:p w14:paraId="662CF318" w14:textId="77777777" w:rsidR="005076F5" w:rsidRDefault="005076F5">
                      <w:pPr>
                        <w:spacing w:before="120"/>
                        <w:rPr>
                          <w:rFonts w:cs="Arial"/>
                        </w:rPr>
                      </w:pPr>
                    </w:p>
                  </w:txbxContent>
                </v:textbox>
                <w10:anchorlock/>
              </v:shape>
            </w:pict>
          </mc:Fallback>
        </mc:AlternateContent>
      </w:r>
    </w:p>
    <w:p w14:paraId="3E2C5F60" w14:textId="77777777" w:rsidR="005076F5" w:rsidRDefault="005076F5">
      <w:pPr>
        <w:pStyle w:val="AllensHeading2"/>
        <w:numPr>
          <w:ilvl w:val="1"/>
          <w:numId w:val="7"/>
        </w:numPr>
      </w:pPr>
      <w:bookmarkStart w:id="971" w:name="_Toc212546142"/>
      <w:bookmarkStart w:id="972" w:name="_Toc200813744"/>
      <w:bookmarkStart w:id="973" w:name="_Toc173042271"/>
      <w:bookmarkStart w:id="974" w:name="_Toc172697708"/>
      <w:bookmarkStart w:id="975" w:name="_Toc170206072"/>
      <w:bookmarkStart w:id="976" w:name="_Toc169924917"/>
      <w:bookmarkStart w:id="977" w:name="_Toc145401651"/>
      <w:bookmarkStart w:id="978" w:name="_Toc406147099"/>
      <w:bookmarkStart w:id="979" w:name="_Toc67067020"/>
      <w:bookmarkStart w:id="980" w:name="_Toc73709041"/>
      <w:bookmarkStart w:id="981" w:name="_Toc175152058"/>
      <w:r>
        <w:t xml:space="preserve">Shareholders' Deed to override the </w:t>
      </w:r>
      <w:bookmarkEnd w:id="971"/>
      <w:bookmarkEnd w:id="972"/>
      <w:bookmarkEnd w:id="973"/>
      <w:bookmarkEnd w:id="974"/>
      <w:bookmarkEnd w:id="975"/>
      <w:bookmarkEnd w:id="976"/>
      <w:bookmarkEnd w:id="977"/>
      <w:r>
        <w:t>Constitution</w:t>
      </w:r>
      <w:bookmarkEnd w:id="978"/>
      <w:bookmarkEnd w:id="979"/>
      <w:bookmarkEnd w:id="980"/>
      <w:bookmarkEnd w:id="981"/>
    </w:p>
    <w:p w14:paraId="4753BB25" w14:textId="77777777" w:rsidR="005076F5" w:rsidRDefault="005076F5">
      <w:pPr>
        <w:pStyle w:val="NormalIndent"/>
      </w:pPr>
      <w:r>
        <w:t>If there is any inconsistency between the provisions of this Deed and the provisions of the Constitution, then the provisions of this Deed prevail amongst the Shareholders to the extent of the inconsistency and the Constitution must be read and construed accordingly.</w:t>
      </w:r>
    </w:p>
    <w:p w14:paraId="723F490A" w14:textId="77777777" w:rsidR="005076F5" w:rsidRDefault="005076F5">
      <w:pPr>
        <w:pStyle w:val="AllensHeading2"/>
        <w:numPr>
          <w:ilvl w:val="1"/>
          <w:numId w:val="7"/>
        </w:numPr>
      </w:pPr>
      <w:bookmarkStart w:id="982" w:name="_Toc212546143"/>
      <w:bookmarkStart w:id="983" w:name="_Toc200813745"/>
      <w:bookmarkStart w:id="984" w:name="_Toc173042272"/>
      <w:bookmarkStart w:id="985" w:name="_Toc172697709"/>
      <w:bookmarkStart w:id="986" w:name="_Toc170206073"/>
      <w:bookmarkStart w:id="987" w:name="_Toc169924918"/>
      <w:bookmarkStart w:id="988" w:name="_Toc145401652"/>
      <w:bookmarkStart w:id="989" w:name="_Toc406147100"/>
      <w:bookmarkStart w:id="990" w:name="_Toc67067021"/>
      <w:bookmarkStart w:id="991" w:name="_Toc73709042"/>
      <w:bookmarkStart w:id="992" w:name="_Toc175152059"/>
      <w:r>
        <w:t xml:space="preserve">Deed provision may be included in the </w:t>
      </w:r>
      <w:bookmarkEnd w:id="982"/>
      <w:bookmarkEnd w:id="983"/>
      <w:bookmarkEnd w:id="984"/>
      <w:bookmarkEnd w:id="985"/>
      <w:bookmarkEnd w:id="986"/>
      <w:bookmarkEnd w:id="987"/>
      <w:bookmarkEnd w:id="988"/>
      <w:r>
        <w:t>Constitution</w:t>
      </w:r>
      <w:bookmarkEnd w:id="989"/>
      <w:bookmarkEnd w:id="990"/>
      <w:bookmarkEnd w:id="991"/>
      <w:bookmarkEnd w:id="992"/>
    </w:p>
    <w:p w14:paraId="00E1F33B" w14:textId="77777777" w:rsidR="005076F5" w:rsidRDefault="005076F5">
      <w:pPr>
        <w:pStyle w:val="NormalIndent"/>
      </w:pPr>
      <w:r>
        <w:t>If it is necessary to include a provision in the Constitution to ensure that a provision of this Deed is effective in accordance with its terms, the necessary amendment to the extent permitted by law must be made to the Constitution.</w:t>
      </w:r>
    </w:p>
    <w:p w14:paraId="773CD5CD" w14:textId="77777777" w:rsidR="005076F5" w:rsidRDefault="005076F5">
      <w:pPr>
        <w:pStyle w:val="AllensHeading2"/>
        <w:numPr>
          <w:ilvl w:val="1"/>
          <w:numId w:val="7"/>
        </w:numPr>
      </w:pPr>
      <w:bookmarkStart w:id="993" w:name="_Toc212546144"/>
      <w:bookmarkStart w:id="994" w:name="_Toc200813746"/>
      <w:bookmarkStart w:id="995" w:name="_Toc173042273"/>
      <w:bookmarkStart w:id="996" w:name="_Toc172697710"/>
      <w:bookmarkStart w:id="997" w:name="_Toc170206074"/>
      <w:bookmarkStart w:id="998" w:name="_Toc169924919"/>
      <w:bookmarkStart w:id="999" w:name="_Toc145401653"/>
      <w:bookmarkStart w:id="1000" w:name="_Ref145229047"/>
      <w:bookmarkStart w:id="1001" w:name="_Toc406147101"/>
      <w:bookmarkStart w:id="1002" w:name="_Toc67067022"/>
      <w:bookmarkStart w:id="1003" w:name="_Toc73709043"/>
      <w:bookmarkStart w:id="1004" w:name="_Toc175152060"/>
      <w:r>
        <w:t xml:space="preserve">Shareholders to observe and implement </w:t>
      </w:r>
      <w:bookmarkEnd w:id="993"/>
      <w:bookmarkEnd w:id="994"/>
      <w:bookmarkEnd w:id="995"/>
      <w:bookmarkEnd w:id="996"/>
      <w:bookmarkEnd w:id="997"/>
      <w:bookmarkEnd w:id="998"/>
      <w:bookmarkEnd w:id="999"/>
      <w:bookmarkEnd w:id="1000"/>
      <w:bookmarkEnd w:id="1001"/>
      <w:bookmarkEnd w:id="1002"/>
      <w:bookmarkEnd w:id="1003"/>
      <w:r>
        <w:t>Deed</w:t>
      </w:r>
      <w:bookmarkEnd w:id="1004"/>
    </w:p>
    <w:p w14:paraId="73E32297" w14:textId="77777777" w:rsidR="005076F5" w:rsidRDefault="005076F5">
      <w:pPr>
        <w:pStyle w:val="NormalIndent"/>
        <w:keepNext/>
      </w:pPr>
      <w:r>
        <w:t>Each Shareholder undertakes with each other Shareholder and the Company to:</w:t>
      </w:r>
    </w:p>
    <w:p w14:paraId="6BB2EFAB" w14:textId="77777777" w:rsidR="005076F5" w:rsidRDefault="005076F5">
      <w:pPr>
        <w:pStyle w:val="AllensHeading3"/>
        <w:numPr>
          <w:ilvl w:val="2"/>
          <w:numId w:val="7"/>
        </w:numPr>
      </w:pPr>
      <w:r>
        <w:t>exercise all its votes, powers and rights under the Constitution so as to give full force and effect to the provisions and intentions of this Deed;</w:t>
      </w:r>
    </w:p>
    <w:p w14:paraId="4AA153DA" w14:textId="77777777" w:rsidR="005076F5" w:rsidRDefault="005076F5">
      <w:pPr>
        <w:pStyle w:val="AllensHeading3"/>
        <w:numPr>
          <w:ilvl w:val="2"/>
          <w:numId w:val="7"/>
        </w:numPr>
      </w:pPr>
      <w:r>
        <w:t>observe and comply fully and promptly with the provisions of the Constitution so that each provision of the Constitution is enforceable by the Parties among themselves and in whatever capacity; and</w:t>
      </w:r>
    </w:p>
    <w:p w14:paraId="2A1ABF38" w14:textId="77777777" w:rsidR="005076F5" w:rsidRDefault="005076F5">
      <w:pPr>
        <w:pStyle w:val="AllensHeading3"/>
        <w:numPr>
          <w:ilvl w:val="2"/>
          <w:numId w:val="7"/>
        </w:numPr>
      </w:pPr>
      <w:r>
        <w:t>exercise all its votes, powers and rights in relation to the Company so as to ensure that the Company fully and promptly observes, complies with and gives effect to the requirements and intentions of this Deed and the Constitution.</w:t>
      </w:r>
    </w:p>
    <w:p w14:paraId="5F2685D5" w14:textId="1C940308" w:rsidR="005076F5" w:rsidRDefault="005076F5">
      <w:pPr>
        <w:pStyle w:val="NormalIndent"/>
      </w:pPr>
      <w:r>
        <w:t>The obligations in this clause </w:t>
      </w:r>
      <w:r>
        <w:fldChar w:fldCharType="begin"/>
      </w:r>
      <w:r>
        <w:instrText xml:space="preserve"> REF _Ref145229047 \n \h </w:instrText>
      </w:r>
      <w:r>
        <w:fldChar w:fldCharType="separate"/>
      </w:r>
      <w:r w:rsidR="00A32ACA">
        <w:t>21.3</w:t>
      </w:r>
      <w:r>
        <w:fldChar w:fldCharType="end"/>
      </w:r>
      <w:r>
        <w:t xml:space="preserve"> include an obligation to exercise its powers both as a Shareholder and (where applicable and to the extent permitted by law) through any Director appointed by it and (to the extent permitted by law, subject to any rights it may have under clause </w:t>
      </w:r>
      <w:r>
        <w:fldChar w:fldCharType="begin"/>
      </w:r>
      <w:r>
        <w:instrText xml:space="preserve"> REF _Ref509359492 \w \h </w:instrText>
      </w:r>
      <w:r>
        <w:fldChar w:fldCharType="separate"/>
      </w:r>
      <w:r w:rsidR="00A32ACA">
        <w:t>3.6</w:t>
      </w:r>
      <w:r>
        <w:fldChar w:fldCharType="end"/>
      </w:r>
      <w:r>
        <w:fldChar w:fldCharType="begin"/>
      </w:r>
      <w:r>
        <w:instrText xml:space="preserve"> REF _Ref509359476 \n \h </w:instrText>
      </w:r>
      <w:r>
        <w:fldChar w:fldCharType="separate"/>
      </w:r>
      <w:r w:rsidR="00A32ACA">
        <w:t>(b)</w:t>
      </w:r>
      <w:r>
        <w:fldChar w:fldCharType="end"/>
      </w:r>
      <w:r>
        <w:t>) to ensure that any Director appointed by it (whether alone or jointly with any other person) obtains that matter or thing.</w:t>
      </w:r>
    </w:p>
    <w:p w14:paraId="63E928F3" w14:textId="77777777" w:rsidR="005076F5" w:rsidRDefault="005076F5">
      <w:pPr>
        <w:pStyle w:val="AllensHeading1"/>
        <w:numPr>
          <w:ilvl w:val="0"/>
          <w:numId w:val="7"/>
        </w:numPr>
      </w:pPr>
      <w:bookmarkStart w:id="1005" w:name="_Toc406147103"/>
      <w:bookmarkStart w:id="1006" w:name="_Toc200813748"/>
      <w:bookmarkStart w:id="1007" w:name="_Toc173042276"/>
      <w:bookmarkStart w:id="1008" w:name="_Toc172697713"/>
      <w:bookmarkStart w:id="1009" w:name="_Toc170206077"/>
      <w:bookmarkStart w:id="1010" w:name="_Toc169924922"/>
      <w:bookmarkStart w:id="1011" w:name="_Toc145401656"/>
      <w:bookmarkStart w:id="1012" w:name="_Toc67067023"/>
      <w:bookmarkStart w:id="1013" w:name="_Toc73709044"/>
      <w:bookmarkStart w:id="1014" w:name="_Toc175152061"/>
      <w:r>
        <w:t>Relationship of the Shareholders</w:t>
      </w:r>
      <w:bookmarkEnd w:id="1005"/>
      <w:bookmarkEnd w:id="1006"/>
      <w:bookmarkEnd w:id="1007"/>
      <w:bookmarkEnd w:id="1008"/>
      <w:bookmarkEnd w:id="1009"/>
      <w:bookmarkEnd w:id="1010"/>
      <w:bookmarkEnd w:id="1011"/>
      <w:bookmarkEnd w:id="1012"/>
      <w:bookmarkEnd w:id="1013"/>
      <w:bookmarkEnd w:id="1014"/>
    </w:p>
    <w:p w14:paraId="02D4D3B0" w14:textId="77777777" w:rsidR="005076F5" w:rsidRDefault="005076F5">
      <w:pPr>
        <w:pStyle w:val="AllensHeading3"/>
        <w:numPr>
          <w:ilvl w:val="0"/>
          <w:numId w:val="0"/>
        </w:numPr>
        <w:tabs>
          <w:tab w:val="left" w:pos="720"/>
        </w:tabs>
        <w:ind w:left="1418" w:hanging="709"/>
      </w:pPr>
      <w:bookmarkStart w:id="1015" w:name="_Toc212546147"/>
      <w:r>
        <w:t>Neither this Deed nor the Constitution is to be interpreted as constituting:</w:t>
      </w:r>
      <w:bookmarkEnd w:id="1015"/>
    </w:p>
    <w:p w14:paraId="39C9BF82" w14:textId="77777777" w:rsidR="005076F5" w:rsidRDefault="005076F5">
      <w:pPr>
        <w:pStyle w:val="AllensHeading3"/>
        <w:numPr>
          <w:ilvl w:val="2"/>
          <w:numId w:val="7"/>
        </w:numPr>
      </w:pPr>
      <w:r>
        <w:t>the relationship of the Shareholders as a partnership, quasi</w:t>
      </w:r>
      <w:r>
        <w:noBreakHyphen/>
        <w:t>partnership, fiduciary, association or any other relationship in which one or more of the Shareholders may (except as specifically provided for in this Deed) be liable generally for the acts or omissions of any other Shareholder; or</w:t>
      </w:r>
    </w:p>
    <w:p w14:paraId="0BC4BD64" w14:textId="77777777" w:rsidR="005076F5" w:rsidRDefault="005076F5">
      <w:pPr>
        <w:pStyle w:val="AllensHeading3"/>
        <w:numPr>
          <w:ilvl w:val="2"/>
          <w:numId w:val="7"/>
        </w:numPr>
      </w:pPr>
      <w:r>
        <w:lastRenderedPageBreak/>
        <w:t>any Shareholder as the general agent or representative of any other Shareholder or of the Company with the exception of any powers of attorney specifically granted or contemplated by this Deed.</w:t>
      </w:r>
    </w:p>
    <w:p w14:paraId="15A263AC" w14:textId="77777777" w:rsidR="005076F5" w:rsidRDefault="005076F5">
      <w:pPr>
        <w:pStyle w:val="NormalIndent"/>
      </w:pPr>
      <w:r>
        <w:t>In particular, but without limitation, no Shareholder has the authority to pledge or purport to pledge the credit of any other Shareholder or the Company or to make or give (or purport to make or give) any representations, warranties or undertakings for or on behalf of any other Shareholder or the Company.</w:t>
      </w:r>
    </w:p>
    <w:p w14:paraId="11D675C2" w14:textId="77777777" w:rsidR="005076F5" w:rsidRDefault="005076F5">
      <w:pPr>
        <w:pStyle w:val="AllensHeading1"/>
        <w:numPr>
          <w:ilvl w:val="0"/>
          <w:numId w:val="7"/>
        </w:numPr>
        <w:spacing w:before="100"/>
      </w:pPr>
      <w:bookmarkStart w:id="1016" w:name="_Toc406147104"/>
      <w:bookmarkStart w:id="1017" w:name="_Toc212557668"/>
      <w:bookmarkStart w:id="1018" w:name="_Toc67067024"/>
      <w:bookmarkStart w:id="1019" w:name="_Toc73709045"/>
      <w:bookmarkStart w:id="1020" w:name="_Toc175152062"/>
      <w:r>
        <w:t>Several obligations</w:t>
      </w:r>
      <w:bookmarkEnd w:id="1016"/>
      <w:bookmarkEnd w:id="1017"/>
      <w:bookmarkEnd w:id="1018"/>
      <w:bookmarkEnd w:id="1019"/>
      <w:bookmarkEnd w:id="1020"/>
    </w:p>
    <w:p w14:paraId="6B7056C3" w14:textId="77777777" w:rsidR="005076F5" w:rsidRDefault="005076F5">
      <w:pPr>
        <w:ind w:left="720"/>
      </w:pPr>
      <w:bookmarkStart w:id="1021" w:name="_Toc212546148"/>
      <w:r>
        <w:rPr>
          <w:rFonts w:cs="Arial"/>
          <w:lang w:eastAsia="en-AU"/>
        </w:rPr>
        <w:t xml:space="preserve">In this Deed, </w:t>
      </w:r>
      <w:r>
        <w:t xml:space="preserve">unless the subject matter or context otherwise requires: </w:t>
      </w:r>
    </w:p>
    <w:p w14:paraId="4FBD5506" w14:textId="77777777" w:rsidR="005076F5" w:rsidRDefault="005076F5">
      <w:pPr>
        <w:pStyle w:val="AllensHeading3"/>
        <w:numPr>
          <w:ilvl w:val="2"/>
          <w:numId w:val="7"/>
        </w:numPr>
      </w:pPr>
      <w:r>
        <w:t xml:space="preserve">any obligation or liability imposed on the Shareholders is an obligation or liability imposed on each of them severally (and not jointly or jointly and severally); and </w:t>
      </w:r>
    </w:p>
    <w:p w14:paraId="2D73AD75" w14:textId="77777777" w:rsidR="005076F5" w:rsidRDefault="005076F5">
      <w:pPr>
        <w:pStyle w:val="AllensHeading3"/>
        <w:numPr>
          <w:ilvl w:val="2"/>
          <w:numId w:val="7"/>
        </w:numPr>
      </w:pPr>
      <w:r>
        <w:t>the benefit of any covenant, representation, warranty or other provision with, to or otherwise in favour of the Shareholders will be held and enforceable by them severally.</w:t>
      </w:r>
      <w:bookmarkEnd w:id="1021"/>
    </w:p>
    <w:p w14:paraId="49D23905" w14:textId="77777777" w:rsidR="005076F5" w:rsidRDefault="005076F5">
      <w:pPr>
        <w:pStyle w:val="AllensHeading1"/>
        <w:numPr>
          <w:ilvl w:val="0"/>
          <w:numId w:val="7"/>
        </w:numPr>
      </w:pPr>
      <w:bookmarkStart w:id="1022" w:name="_Toc200813749"/>
      <w:bookmarkStart w:id="1023" w:name="_Toc173042279"/>
      <w:bookmarkStart w:id="1024" w:name="_Toc172697716"/>
      <w:bookmarkStart w:id="1025" w:name="_Toc170206080"/>
      <w:bookmarkStart w:id="1026" w:name="_Toc169924925"/>
      <w:bookmarkStart w:id="1027" w:name="_Toc145401659"/>
      <w:bookmarkStart w:id="1028" w:name="_Toc406147112"/>
      <w:bookmarkStart w:id="1029" w:name="_Toc67067025"/>
      <w:bookmarkStart w:id="1030" w:name="_Toc73709046"/>
      <w:bookmarkStart w:id="1031" w:name="_Toc175152063"/>
      <w:r>
        <w:t>Duration and termination</w:t>
      </w:r>
      <w:bookmarkEnd w:id="1022"/>
      <w:bookmarkEnd w:id="1023"/>
      <w:bookmarkEnd w:id="1024"/>
      <w:bookmarkEnd w:id="1025"/>
      <w:bookmarkEnd w:id="1026"/>
      <w:bookmarkEnd w:id="1027"/>
      <w:bookmarkEnd w:id="1028"/>
      <w:bookmarkEnd w:id="1029"/>
      <w:bookmarkEnd w:id="1030"/>
      <w:bookmarkEnd w:id="1031"/>
    </w:p>
    <w:p w14:paraId="20E254A7" w14:textId="77777777" w:rsidR="005076F5" w:rsidRDefault="005076F5">
      <w:pPr>
        <w:pStyle w:val="AllensHeading2"/>
        <w:numPr>
          <w:ilvl w:val="1"/>
          <w:numId w:val="7"/>
        </w:numPr>
      </w:pPr>
      <w:bookmarkStart w:id="1032" w:name="_Toc406147113"/>
      <w:bookmarkStart w:id="1033" w:name="_Toc200813750"/>
      <w:bookmarkStart w:id="1034" w:name="_Toc173042280"/>
      <w:bookmarkStart w:id="1035" w:name="_Toc172697717"/>
      <w:bookmarkStart w:id="1036" w:name="_Toc170206081"/>
      <w:bookmarkStart w:id="1037" w:name="_Toc169924926"/>
      <w:bookmarkStart w:id="1038" w:name="_Toc145401660"/>
      <w:bookmarkStart w:id="1039" w:name="_Toc67067026"/>
      <w:bookmarkStart w:id="1040" w:name="_Toc73709047"/>
      <w:bookmarkStart w:id="1041" w:name="_Toc175152064"/>
      <w:r>
        <w:t>Former Shareholder not bound</w:t>
      </w:r>
      <w:bookmarkEnd w:id="1032"/>
      <w:bookmarkEnd w:id="1033"/>
      <w:bookmarkEnd w:id="1034"/>
      <w:bookmarkEnd w:id="1035"/>
      <w:bookmarkEnd w:id="1036"/>
      <w:bookmarkEnd w:id="1037"/>
      <w:bookmarkEnd w:id="1038"/>
      <w:bookmarkEnd w:id="1039"/>
      <w:bookmarkEnd w:id="1040"/>
      <w:bookmarkEnd w:id="1041"/>
    </w:p>
    <w:p w14:paraId="25D64A5C" w14:textId="736022C5" w:rsidR="005076F5" w:rsidRDefault="005076F5">
      <w:pPr>
        <w:pStyle w:val="NormalIndent"/>
      </w:pPr>
      <w:r>
        <w:t>Subject to clause </w:t>
      </w:r>
      <w:r>
        <w:fldChar w:fldCharType="begin"/>
      </w:r>
      <w:r>
        <w:instrText xml:space="preserve"> REF _Ref414264551 \w \h </w:instrText>
      </w:r>
      <w:r>
        <w:fldChar w:fldCharType="separate"/>
      </w:r>
      <w:r w:rsidR="00A32ACA">
        <w:t>24.3</w:t>
      </w:r>
      <w:r>
        <w:fldChar w:fldCharType="end"/>
      </w:r>
      <w:r>
        <w:t>, this Deed ceases to apply to a Shareholder which has transferred all its Shares as permitted by this Deed and the Constitution.</w:t>
      </w:r>
    </w:p>
    <w:p w14:paraId="28EF6E09" w14:textId="77777777" w:rsidR="005076F5" w:rsidRDefault="005076F5">
      <w:pPr>
        <w:pStyle w:val="AllensHeading2"/>
        <w:numPr>
          <w:ilvl w:val="1"/>
          <w:numId w:val="7"/>
        </w:numPr>
      </w:pPr>
      <w:bookmarkStart w:id="1042" w:name="_Toc406147114"/>
      <w:bookmarkStart w:id="1043" w:name="_Toc200813751"/>
      <w:bookmarkStart w:id="1044" w:name="_Toc173042281"/>
      <w:bookmarkStart w:id="1045" w:name="_Toc172697718"/>
      <w:bookmarkStart w:id="1046" w:name="_Toc170206082"/>
      <w:bookmarkStart w:id="1047" w:name="_Toc169924927"/>
      <w:bookmarkStart w:id="1048" w:name="_Toc145401661"/>
      <w:bookmarkStart w:id="1049" w:name="_Toc67067027"/>
      <w:bookmarkStart w:id="1050" w:name="_Toc73709048"/>
      <w:bookmarkStart w:id="1051" w:name="_Toc175152065"/>
      <w:r>
        <w:t>Term</w:t>
      </w:r>
      <w:bookmarkEnd w:id="1042"/>
      <w:bookmarkEnd w:id="1043"/>
      <w:bookmarkEnd w:id="1044"/>
      <w:bookmarkEnd w:id="1045"/>
      <w:bookmarkEnd w:id="1046"/>
      <w:bookmarkEnd w:id="1047"/>
      <w:bookmarkEnd w:id="1048"/>
      <w:bookmarkEnd w:id="1049"/>
      <w:bookmarkEnd w:id="1050"/>
      <w:bookmarkEnd w:id="1051"/>
    </w:p>
    <w:p w14:paraId="045D151B" w14:textId="77777777" w:rsidR="005076F5" w:rsidRDefault="005076F5">
      <w:pPr>
        <w:pStyle w:val="NormalIndent"/>
      </w:pPr>
      <w:r>
        <w:t>This Deed continues in full force and effect until terminated by written agreement between the Parties or any Shareholder holds all the issued Shares.</w:t>
      </w:r>
    </w:p>
    <w:p w14:paraId="01FF6B61" w14:textId="77777777" w:rsidR="005076F5" w:rsidRDefault="005076F5">
      <w:pPr>
        <w:pStyle w:val="AllensHeading2"/>
        <w:numPr>
          <w:ilvl w:val="1"/>
          <w:numId w:val="7"/>
        </w:numPr>
      </w:pPr>
      <w:bookmarkStart w:id="1052" w:name="_Toc406147115"/>
      <w:bookmarkStart w:id="1053" w:name="_Toc200813752"/>
      <w:bookmarkStart w:id="1054" w:name="_Toc173042283"/>
      <w:bookmarkStart w:id="1055" w:name="_Toc172697720"/>
      <w:bookmarkStart w:id="1056" w:name="_Toc170206084"/>
      <w:bookmarkStart w:id="1057" w:name="_Toc169924929"/>
      <w:bookmarkStart w:id="1058" w:name="_Toc145401663"/>
      <w:bookmarkStart w:id="1059" w:name="_Ref145301251"/>
      <w:bookmarkStart w:id="1060" w:name="_Ref414264551"/>
      <w:bookmarkStart w:id="1061" w:name="_Toc67067028"/>
      <w:bookmarkStart w:id="1062" w:name="_Toc73709049"/>
      <w:bookmarkStart w:id="1063" w:name="_Toc175152066"/>
      <w:r>
        <w:t>Termination not to affect certain provisions</w:t>
      </w:r>
      <w:bookmarkEnd w:id="1052"/>
      <w:bookmarkEnd w:id="1053"/>
      <w:bookmarkEnd w:id="1054"/>
      <w:bookmarkEnd w:id="1055"/>
      <w:bookmarkEnd w:id="1056"/>
      <w:bookmarkEnd w:id="1057"/>
      <w:bookmarkEnd w:id="1058"/>
      <w:bookmarkEnd w:id="1059"/>
      <w:bookmarkEnd w:id="1060"/>
      <w:bookmarkEnd w:id="1061"/>
      <w:bookmarkEnd w:id="1062"/>
      <w:bookmarkEnd w:id="1063"/>
    </w:p>
    <w:p w14:paraId="3EC70F0D" w14:textId="77777777" w:rsidR="005076F5" w:rsidRDefault="005076F5">
      <w:pPr>
        <w:keepNext/>
        <w:ind w:left="709"/>
      </w:pPr>
      <w:r>
        <w:t>The termination of this Deed, however caused, and the ceasing by any Shareholder to hold any Shares:</w:t>
      </w:r>
    </w:p>
    <w:p w14:paraId="75994302" w14:textId="77777777" w:rsidR="005076F5" w:rsidRDefault="005076F5">
      <w:pPr>
        <w:pStyle w:val="AllensHeading3"/>
        <w:numPr>
          <w:ilvl w:val="2"/>
          <w:numId w:val="7"/>
        </w:numPr>
      </w:pPr>
      <w:r>
        <w:t>will be without prejudice to any obligation of the Parties which has accrued prior to that termination or cessation and which remains unsatisfied; and</w:t>
      </w:r>
    </w:p>
    <w:p w14:paraId="13AC9A0B" w14:textId="77777777" w:rsidR="005076F5" w:rsidRDefault="005076F5">
      <w:pPr>
        <w:pStyle w:val="AllensHeading3"/>
        <w:numPr>
          <w:ilvl w:val="2"/>
          <w:numId w:val="7"/>
        </w:numPr>
      </w:pPr>
      <w:r>
        <w:t>will not affect any provision of this Deed which is expressed to come into effect on, or to continue in effect after, that termination or cessation.</w:t>
      </w:r>
    </w:p>
    <w:p w14:paraId="5F9E4447" w14:textId="77777777" w:rsidR="005076F5" w:rsidRDefault="005076F5">
      <w:pPr>
        <w:pStyle w:val="AllensHeading1"/>
        <w:numPr>
          <w:ilvl w:val="0"/>
          <w:numId w:val="7"/>
        </w:numPr>
      </w:pPr>
      <w:bookmarkStart w:id="1064" w:name="_Toc406147130"/>
      <w:bookmarkStart w:id="1065" w:name="_Toc200813765"/>
      <w:bookmarkStart w:id="1066" w:name="_Toc173042301"/>
      <w:bookmarkStart w:id="1067" w:name="_Toc172697738"/>
      <w:bookmarkStart w:id="1068" w:name="_Toc170206102"/>
      <w:bookmarkStart w:id="1069" w:name="_Toc169924947"/>
      <w:bookmarkStart w:id="1070" w:name="_Toc145401681"/>
      <w:bookmarkStart w:id="1071" w:name="_Ref145306216"/>
      <w:bookmarkStart w:id="1072" w:name="_Ref414267282"/>
      <w:bookmarkStart w:id="1073" w:name="_Ref441479153"/>
      <w:bookmarkStart w:id="1074" w:name="_Toc67067029"/>
      <w:bookmarkStart w:id="1075" w:name="_Toc73709050"/>
      <w:bookmarkStart w:id="1076" w:name="_Toc175152067"/>
      <w:r>
        <w:t>Independent Expert</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t xml:space="preserve"> </w:t>
      </w:r>
    </w:p>
    <w:p w14:paraId="55AE3F0B" w14:textId="358AEA5A" w:rsidR="005076F5" w:rsidRDefault="005076F5">
      <w:pPr>
        <w:pStyle w:val="NormalIndent"/>
        <w:keepNext/>
      </w:pPr>
      <w:r>
        <w:t>Unless otherwise provided in this Deed, the following provisions apply to any Independent Expert appointed under clause </w:t>
      </w:r>
      <w:r>
        <w:fldChar w:fldCharType="begin"/>
      </w:r>
      <w:r>
        <w:instrText xml:space="preserve"> REF _Ref441678962 \w \h </w:instrText>
      </w:r>
      <w:r>
        <w:fldChar w:fldCharType="separate"/>
      </w:r>
      <w:r w:rsidR="00A32ACA">
        <w:t>14.2</w:t>
      </w:r>
      <w:r>
        <w:fldChar w:fldCharType="end"/>
      </w:r>
      <w:r>
        <w:t>.</w:t>
      </w:r>
    </w:p>
    <w:p w14:paraId="18B56E60" w14:textId="77777777" w:rsidR="005076F5" w:rsidRDefault="005076F5">
      <w:pPr>
        <w:pStyle w:val="AllensHeading3"/>
        <w:numPr>
          <w:ilvl w:val="2"/>
          <w:numId w:val="7"/>
        </w:numPr>
      </w:pPr>
      <w:r>
        <w:t>The Independent Expert must be a suitably qualified expert who has no direct or indirect personal interest in the outcome of the decision requested to be made.</w:t>
      </w:r>
    </w:p>
    <w:p w14:paraId="03582980" w14:textId="77777777" w:rsidR="005076F5" w:rsidRDefault="005076F5">
      <w:pPr>
        <w:pStyle w:val="AllensHeading3"/>
        <w:numPr>
          <w:ilvl w:val="2"/>
          <w:numId w:val="7"/>
        </w:numPr>
      </w:pPr>
      <w:r>
        <w:t>The Independent Expert will be selected by agreement between the Shareholders or, failing agreement between them within seven days after they commence to discuss the selection of that Independent Expert, by the President of the Institute of Chartered Accountants.</w:t>
      </w:r>
    </w:p>
    <w:p w14:paraId="683CD80F" w14:textId="77777777" w:rsidR="005076F5" w:rsidRDefault="005076F5">
      <w:pPr>
        <w:pStyle w:val="AllensHeading3"/>
        <w:numPr>
          <w:ilvl w:val="2"/>
          <w:numId w:val="7"/>
        </w:numPr>
      </w:pPr>
      <w:r>
        <w:t>The matter which the Independent Expert is required to determine must be referred to that expert by written submission which must state the specific matter to be determined together with all other reasonably relevant matters including any requirements under this Deed relating to that matter.</w:t>
      </w:r>
    </w:p>
    <w:p w14:paraId="01399903" w14:textId="77777777" w:rsidR="005076F5" w:rsidRDefault="005076F5">
      <w:pPr>
        <w:pStyle w:val="AllensHeading3"/>
        <w:numPr>
          <w:ilvl w:val="2"/>
          <w:numId w:val="7"/>
        </w:numPr>
      </w:pPr>
      <w:r>
        <w:t xml:space="preserve">The Independent Expert will give due weight to any representations put forward by a Shareholder within any time limit prescribed by the Independent Expert in the Independent Expert's discretion. The Parties must supply the Independent Expert with </w:t>
      </w:r>
      <w:r>
        <w:lastRenderedPageBreak/>
        <w:t>any information, assistance and co</w:t>
      </w:r>
      <w:r>
        <w:noBreakHyphen/>
        <w:t>operation which the Independent Expert may request in connection with the determination.</w:t>
      </w:r>
    </w:p>
    <w:p w14:paraId="19AFA83D" w14:textId="77777777" w:rsidR="005076F5" w:rsidRDefault="005076F5">
      <w:pPr>
        <w:pStyle w:val="AllensHeading3"/>
        <w:numPr>
          <w:ilvl w:val="2"/>
          <w:numId w:val="7"/>
        </w:numPr>
      </w:pPr>
      <w:r>
        <w:t>The fees and expenses of the Independent Expert will be borne by the Shareholders in their Specified Proportions unless the Independent Expert, in the Independent Expert's absolute discretion, determines that a disputing Shareholder should bear all or a greater proportion of them because of the conduct of that Shareholder.</w:t>
      </w:r>
    </w:p>
    <w:p w14:paraId="02D5DCB8" w14:textId="77777777" w:rsidR="005076F5" w:rsidRDefault="005076F5">
      <w:pPr>
        <w:pStyle w:val="AllensHeading3"/>
        <w:numPr>
          <w:ilvl w:val="2"/>
          <w:numId w:val="7"/>
        </w:numPr>
      </w:pPr>
      <w:r>
        <w:t>The Independent Expert will give reasons for a determination.</w:t>
      </w:r>
    </w:p>
    <w:p w14:paraId="6181326E" w14:textId="77777777" w:rsidR="005076F5" w:rsidRDefault="005076F5">
      <w:pPr>
        <w:pStyle w:val="AllensHeading3"/>
        <w:numPr>
          <w:ilvl w:val="2"/>
          <w:numId w:val="7"/>
        </w:numPr>
      </w:pPr>
      <w:r>
        <w:t>The Independent Expert will act as an expert and not as an arbitrator and the decision will, in the absence of manifest error, be final and binding on the Shareholders and the Company and not subject to review.</w:t>
      </w:r>
      <w:bookmarkStart w:id="1077" w:name="_Toc406147119"/>
      <w:bookmarkStart w:id="1078" w:name="_Toc200813754"/>
      <w:bookmarkStart w:id="1079" w:name="_Toc173042289"/>
      <w:bookmarkStart w:id="1080" w:name="_Toc172697726"/>
      <w:bookmarkStart w:id="1081" w:name="_Toc170206090"/>
      <w:bookmarkStart w:id="1082" w:name="_Toc169924935"/>
      <w:bookmarkStart w:id="1083" w:name="_Toc145401669"/>
      <w:bookmarkStart w:id="1084" w:name="_Ref145388783"/>
      <w:bookmarkStart w:id="1085" w:name="_Toc406147116"/>
      <w:bookmarkStart w:id="1086" w:name="_Ref212532597"/>
      <w:bookmarkStart w:id="1087" w:name="_Toc200813753"/>
      <w:bookmarkStart w:id="1088" w:name="_Toc173042288"/>
      <w:bookmarkStart w:id="1089" w:name="_Toc172697725"/>
      <w:bookmarkStart w:id="1090" w:name="_Toc170206089"/>
      <w:bookmarkStart w:id="1091" w:name="_Toc169924934"/>
      <w:bookmarkStart w:id="1092" w:name="_Toc145401668"/>
      <w:bookmarkStart w:id="1093" w:name="_Ref145305519"/>
    </w:p>
    <w:p w14:paraId="34789545" w14:textId="77777777" w:rsidR="005076F5" w:rsidRDefault="005076F5">
      <w:pPr>
        <w:pStyle w:val="AllensHeading1"/>
        <w:numPr>
          <w:ilvl w:val="0"/>
          <w:numId w:val="7"/>
        </w:numPr>
      </w:pPr>
      <w:bookmarkStart w:id="1094" w:name="_Toc67067030"/>
      <w:bookmarkStart w:id="1095" w:name="_Toc73709051"/>
      <w:bookmarkStart w:id="1096" w:name="_Toc175152068"/>
      <w:r>
        <w:t>Dispute Resolution</w:t>
      </w:r>
      <w:bookmarkEnd w:id="1094"/>
      <w:bookmarkEnd w:id="1095"/>
      <w:bookmarkEnd w:id="1096"/>
    </w:p>
    <w:p w14:paraId="11034F10" w14:textId="77777777" w:rsidR="005076F5" w:rsidRDefault="005076F5">
      <w:pPr>
        <w:pStyle w:val="AllensHeading2"/>
        <w:numPr>
          <w:ilvl w:val="1"/>
          <w:numId w:val="7"/>
        </w:numPr>
      </w:pPr>
      <w:bookmarkStart w:id="1097" w:name="_Ref430901259"/>
      <w:bookmarkStart w:id="1098" w:name="_Toc434494780"/>
      <w:bookmarkStart w:id="1099" w:name="_Toc67067031"/>
      <w:bookmarkStart w:id="1100" w:name="_Toc73709052"/>
      <w:bookmarkStart w:id="1101" w:name="_Toc175152069"/>
      <w:bookmarkStart w:id="1102" w:name="_Ref271878384"/>
      <w:r>
        <w:t>Negotiation</w:t>
      </w:r>
      <w:bookmarkEnd w:id="1097"/>
      <w:bookmarkEnd w:id="1098"/>
      <w:bookmarkEnd w:id="1099"/>
      <w:bookmarkEnd w:id="1100"/>
      <w:bookmarkEnd w:id="1101"/>
    </w:p>
    <w:p w14:paraId="46FCC7DE" w14:textId="77777777" w:rsidR="005076F5" w:rsidRDefault="005076F5">
      <w:pPr>
        <w:pStyle w:val="NormalIndent"/>
      </w:pPr>
      <w:r>
        <w:t>Except as is expressly provided for in this Deed, if there is a dispute or difference between the Parties arising out of or in connection with this Deed (</w:t>
      </w:r>
      <w:r>
        <w:rPr>
          <w:b/>
          <w:i/>
        </w:rPr>
        <w:t>Dispute</w:t>
      </w:r>
      <w:r>
        <w:t>), then within five Business Days of a Party notifying the other Parties in writing of the Dispute, the Chief Executive Officer, Managing Director, or a senior representative with authority to settle the Dispute from each Party must meet and use all reasonable endeavours acting in good faith to resolve the Dispute by joint discussions.</w:t>
      </w:r>
    </w:p>
    <w:p w14:paraId="6A8C6C2F" w14:textId="77777777" w:rsidR="005076F5" w:rsidRDefault="005076F5">
      <w:pPr>
        <w:pStyle w:val="AllensHeading2"/>
        <w:numPr>
          <w:ilvl w:val="1"/>
          <w:numId w:val="7"/>
        </w:numPr>
      </w:pPr>
      <w:bookmarkStart w:id="1103" w:name="_Toc434494781"/>
      <w:bookmarkStart w:id="1104" w:name="_Toc67067032"/>
      <w:bookmarkStart w:id="1105" w:name="_Toc73709053"/>
      <w:bookmarkStart w:id="1106" w:name="_Toc175152070"/>
      <w:r>
        <w:t>Mediation</w:t>
      </w:r>
      <w:bookmarkEnd w:id="1102"/>
      <w:bookmarkEnd w:id="1103"/>
      <w:bookmarkEnd w:id="1104"/>
      <w:bookmarkEnd w:id="1105"/>
      <w:bookmarkEnd w:id="1106"/>
    </w:p>
    <w:p w14:paraId="281F2D6E" w14:textId="085C1333" w:rsidR="005076F5" w:rsidRDefault="005076F5">
      <w:pPr>
        <w:pStyle w:val="AllensHeading3"/>
        <w:numPr>
          <w:ilvl w:val="2"/>
          <w:numId w:val="7"/>
        </w:numPr>
      </w:pPr>
      <w:r>
        <w:t>If the Dispute is not settled within five Business Days of notification under clause </w:t>
      </w:r>
      <w:r>
        <w:fldChar w:fldCharType="begin"/>
      </w:r>
      <w:r>
        <w:instrText xml:space="preserve"> REF _Ref430901259 \r \h  \* MERGEFORMAT </w:instrText>
      </w:r>
      <w:r>
        <w:fldChar w:fldCharType="separate"/>
      </w:r>
      <w:r w:rsidR="00A32ACA">
        <w:t>26.1</w:t>
      </w:r>
      <w:r>
        <w:fldChar w:fldCharType="end"/>
      </w:r>
      <w:r>
        <w:t>, the Parties will, if mutually agreed, submit the Dispute to mediation administered by the Australian Commercial Disputes Centre.</w:t>
      </w:r>
    </w:p>
    <w:p w14:paraId="4F1E8D15" w14:textId="77777777" w:rsidR="005076F5" w:rsidRDefault="005076F5">
      <w:pPr>
        <w:pStyle w:val="AllensHeading3"/>
        <w:numPr>
          <w:ilvl w:val="2"/>
          <w:numId w:val="7"/>
        </w:numPr>
      </w:pPr>
      <w:r>
        <w:t>The Australian Commercial Disputes Centre's Guidelines for Commercial Mediation apply to any mediation under this Deed and the Parties must comply with those rules.</w:t>
      </w:r>
    </w:p>
    <w:p w14:paraId="62173A57" w14:textId="77777777" w:rsidR="005076F5" w:rsidRDefault="005076F5">
      <w:pPr>
        <w:pStyle w:val="AllensHeading3"/>
        <w:numPr>
          <w:ilvl w:val="2"/>
          <w:numId w:val="7"/>
        </w:numPr>
        <w:rPr>
          <w:lang w:val="en-GB"/>
        </w:rPr>
      </w:pPr>
      <w:r>
        <w:rPr>
          <w:lang w:val="en-GB"/>
        </w:rPr>
        <w:t xml:space="preserve">Any mediation meetings and proceedings under this </w:t>
      </w:r>
      <w:r>
        <w:t>clause</w:t>
      </w:r>
      <w:r>
        <w:rPr>
          <w:lang w:val="en-GB"/>
        </w:rPr>
        <w:t xml:space="preserve"> must be held </w:t>
      </w:r>
      <w:r>
        <w:t xml:space="preserve">in </w:t>
      </w:r>
      <w:r>
        <w:rPr>
          <w:lang w:val="en-GB"/>
        </w:rPr>
        <w:t>[</w:t>
      </w:r>
      <w:r>
        <w:rPr>
          <w:highlight w:val="yellow"/>
          <w:lang w:val="en-GB"/>
        </w:rPr>
        <w:t>insert location</w:t>
      </w:r>
      <w:r>
        <w:rPr>
          <w:lang w:val="en-GB"/>
        </w:rPr>
        <w:t>].</w:t>
      </w:r>
    </w:p>
    <w:p w14:paraId="30260209" w14:textId="77777777" w:rsidR="005076F5" w:rsidRDefault="005076F5">
      <w:pPr>
        <w:pStyle w:val="AllensHeading2"/>
        <w:numPr>
          <w:ilvl w:val="1"/>
          <w:numId w:val="7"/>
        </w:numPr>
      </w:pPr>
      <w:bookmarkStart w:id="1107" w:name="_Toc434494782"/>
      <w:bookmarkStart w:id="1108" w:name="_Toc67067033"/>
      <w:bookmarkStart w:id="1109" w:name="_Toc73709054"/>
      <w:bookmarkStart w:id="1110" w:name="_Toc175152071"/>
      <w:r>
        <w:t>Court proceedings and other relief</w:t>
      </w:r>
      <w:bookmarkEnd w:id="1107"/>
      <w:bookmarkEnd w:id="1108"/>
      <w:bookmarkEnd w:id="1109"/>
      <w:bookmarkEnd w:id="1110"/>
    </w:p>
    <w:p w14:paraId="3D28D25C" w14:textId="77777777" w:rsidR="005076F5" w:rsidRDefault="005076F5">
      <w:pPr>
        <w:pStyle w:val="NormalIndent"/>
        <w:tabs>
          <w:tab w:val="left" w:pos="709"/>
        </w:tabs>
      </w:pPr>
      <w:r>
        <w:t>A Party may not start court proceedings in relation to a Dispute until it has exhausted the procedures in this clause, unless the Party seeks injunctive or other interlocutory relief.</w:t>
      </w:r>
    </w:p>
    <w:p w14:paraId="621AEB03" w14:textId="77777777" w:rsidR="005076F5" w:rsidRDefault="005076F5">
      <w:pPr>
        <w:pStyle w:val="AllensHeading2"/>
        <w:numPr>
          <w:ilvl w:val="1"/>
          <w:numId w:val="7"/>
        </w:numPr>
        <w:rPr>
          <w:lang w:val="en-GB"/>
        </w:rPr>
      </w:pPr>
      <w:bookmarkStart w:id="1111" w:name="_Toc434494783"/>
      <w:bookmarkStart w:id="1112" w:name="_Toc67067034"/>
      <w:bookmarkStart w:id="1113" w:name="_Toc73709055"/>
      <w:bookmarkStart w:id="1114" w:name="_Toc175152072"/>
      <w:r>
        <w:rPr>
          <w:lang w:val="en-GB"/>
        </w:rPr>
        <w:t>Continuation of rights and obligations</w:t>
      </w:r>
      <w:bookmarkEnd w:id="1111"/>
      <w:bookmarkEnd w:id="1112"/>
      <w:bookmarkEnd w:id="1113"/>
      <w:bookmarkEnd w:id="1114"/>
    </w:p>
    <w:p w14:paraId="3DB6B8E4" w14:textId="77777777" w:rsidR="005076F5" w:rsidRDefault="005076F5">
      <w:pPr>
        <w:pStyle w:val="NormalIndent"/>
      </w:pPr>
      <w:r>
        <w:t>Despite the existence of a dispute or difference each Party must continue to perform this Deed.</w:t>
      </w:r>
    </w:p>
    <w:p w14:paraId="25DFE4C3" w14:textId="77777777" w:rsidR="005076F5" w:rsidRDefault="005076F5">
      <w:pPr>
        <w:pStyle w:val="AllensHeading1"/>
        <w:numPr>
          <w:ilvl w:val="0"/>
          <w:numId w:val="7"/>
        </w:numPr>
      </w:pPr>
      <w:bookmarkStart w:id="1115" w:name="_Ref441661824"/>
      <w:bookmarkStart w:id="1116" w:name="_Toc67067035"/>
      <w:bookmarkStart w:id="1117" w:name="_Toc73709056"/>
      <w:bookmarkStart w:id="1118" w:name="_Toc175152073"/>
      <w:r>
        <w:t>Limitation of trustee liabilities</w:t>
      </w:r>
      <w:bookmarkEnd w:id="1115"/>
      <w:bookmarkEnd w:id="1116"/>
      <w:bookmarkEnd w:id="1117"/>
      <w:bookmarkEnd w:id="1118"/>
    </w:p>
    <w:p w14:paraId="1957CFD4" w14:textId="77777777" w:rsidR="005076F5" w:rsidRDefault="005076F5">
      <w:pPr>
        <w:ind w:left="709"/>
      </w:pPr>
      <w:r>
        <w:rPr>
          <w:noProof/>
          <w:lang w:eastAsia="en-AU"/>
        </w:rPr>
        <mc:AlternateContent>
          <mc:Choice Requires="wps">
            <w:drawing>
              <wp:inline distT="0" distB="0" distL="0" distR="0" wp14:anchorId="06E45F76" wp14:editId="022ED5E9">
                <wp:extent cx="5545777" cy="931653"/>
                <wp:effectExtent l="0" t="0" r="0" b="1905"/>
                <wp:docPr id="32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5777" cy="931653"/>
                        </a:xfrm>
                        <a:prstGeom prst="rect">
                          <a:avLst/>
                        </a:prstGeom>
                        <a:solidFill>
                          <a:srgbClr val="DAE0E4"/>
                        </a:solidFill>
                        <a:ln w="6350">
                          <a:noFill/>
                        </a:ln>
                        <a:effectLst/>
                      </wps:spPr>
                      <wps:txbx>
                        <w:txbxContent>
                          <w:p w14:paraId="1B59BF57" w14:textId="77777777" w:rsidR="005076F5" w:rsidRPr="002F1B4D" w:rsidRDefault="005076F5">
                            <w:pPr>
                              <w:spacing w:before="120"/>
                              <w:rPr>
                                <w:rFonts w:cs="Arial"/>
                                <w:b/>
                                <w:color w:val="0074BF"/>
                              </w:rPr>
                            </w:pPr>
                            <w:r w:rsidRPr="002F1B4D">
                              <w:rPr>
                                <w:rFonts w:cs="Arial"/>
                                <w:b/>
                                <w:color w:val="0074BF"/>
                              </w:rPr>
                              <w:t>Guidance note</w:t>
                            </w:r>
                          </w:p>
                          <w:p w14:paraId="5D0E3C1A" w14:textId="1D0AF8C6" w:rsidR="005076F5" w:rsidRDefault="005076F5">
                            <w:pPr>
                              <w:spacing w:before="120"/>
                              <w:rPr>
                                <w:rFonts w:cs="Arial"/>
                              </w:rPr>
                            </w:pPr>
                            <w:r>
                              <w:t>This clause </w:t>
                            </w:r>
                            <w:r>
                              <w:fldChar w:fldCharType="begin"/>
                            </w:r>
                            <w:r>
                              <w:instrText xml:space="preserve"> REF _Ref441661824 \w \h </w:instrText>
                            </w:r>
                            <w:r>
                              <w:fldChar w:fldCharType="separate"/>
                            </w:r>
                            <w:r w:rsidR="00A32ACA">
                              <w:t>27</w:t>
                            </w:r>
                            <w:r>
                              <w:fldChar w:fldCharType="end"/>
                            </w:r>
                            <w:r>
                              <w:t xml:space="preserve"> (Limitation of trustee liabilities) will only apply if a party to this Deed is a Trustee. If this does not, or is unlikely to, apply, please remove this clause </w:t>
                            </w:r>
                            <w:r>
                              <w:fldChar w:fldCharType="begin"/>
                            </w:r>
                            <w:r>
                              <w:instrText xml:space="preserve"> REF _Ref441661824 \w \h </w:instrText>
                            </w:r>
                            <w:r>
                              <w:fldChar w:fldCharType="separate"/>
                            </w:r>
                            <w:r w:rsidR="00A32ACA">
                              <w:t>27</w:t>
                            </w:r>
                            <w:r>
                              <w:fldChar w:fldCharType="end"/>
                            </w:r>
                            <w:r>
                              <w: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6E45F76" id="_x0000_s1048" type="#_x0000_t202" style="width:436.7pt;height:7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" fillcolor="#dae0e4" stroked="f" strokeweight=".5pt">
                <v:textbox inset=",0">
                  <w:txbxContent>
                    <w:p w14:paraId="1B59BF57" w14:textId="77777777" w:rsidR="005076F5" w:rsidRPr="002F1B4D" w:rsidRDefault="005076F5">
                      <w:pPr>
                        <w:spacing w:before="120"/>
                        <w:rPr>
                          <w:rFonts w:cs="Arial"/>
                          <w:b/>
                          <w:color w:val="0074BF"/>
                        </w:rPr>
                      </w:pPr>
                      <w:r w:rsidRPr="002F1B4D">
                        <w:rPr>
                          <w:rFonts w:cs="Arial"/>
                          <w:b/>
                          <w:color w:val="0074BF"/>
                        </w:rPr>
                        <w:t>Guidance note</w:t>
                      </w:r>
                    </w:p>
                    <w:p w14:paraId="5D0E3C1A" w14:textId="1D0AF8C6" w:rsidR="005076F5" w:rsidRDefault="005076F5">
                      <w:pPr>
                        <w:spacing w:before="120"/>
                        <w:rPr>
                          <w:rFonts w:cs="Arial"/>
                        </w:rPr>
                      </w:pPr>
                      <w:r>
                        <w:t>This clause </w:t>
                      </w:r>
                      <w:r>
                        <w:fldChar w:fldCharType="begin"/>
                      </w:r>
                      <w:r>
                        <w:instrText xml:space="preserve"> REF _Ref441661824 \w \h </w:instrText>
                      </w:r>
                      <w:r>
                        <w:fldChar w:fldCharType="separate"/>
                      </w:r>
                      <w:r w:rsidR="00A32ACA">
                        <w:t>27</w:t>
                      </w:r>
                      <w:r>
                        <w:fldChar w:fldCharType="end"/>
                      </w:r>
                      <w:r>
                        <w:t xml:space="preserve"> (Limitation of trustee liabilities) will only apply if a party to this Deed is a Trustee. If this does not, or is unlikely to, apply, please remove this clause </w:t>
                      </w:r>
                      <w:r>
                        <w:fldChar w:fldCharType="begin"/>
                      </w:r>
                      <w:r>
                        <w:instrText xml:space="preserve"> REF _Ref441661824 \w \h </w:instrText>
                      </w:r>
                      <w:r>
                        <w:fldChar w:fldCharType="separate"/>
                      </w:r>
                      <w:r w:rsidR="00A32ACA">
                        <w:t>27</w:t>
                      </w:r>
                      <w:r>
                        <w:fldChar w:fldCharType="end"/>
                      </w:r>
                      <w:r>
                        <w:t>.</w:t>
                      </w:r>
                    </w:p>
                  </w:txbxContent>
                </v:textbox>
                <w10:anchorlock/>
              </v:shape>
            </w:pict>
          </mc:Fallback>
        </mc:AlternateContent>
      </w:r>
    </w:p>
    <w:p w14:paraId="58CCBA53" w14:textId="77777777" w:rsidR="005076F5" w:rsidRDefault="005076F5">
      <w:pPr>
        <w:pStyle w:val="AllensHeading2"/>
        <w:numPr>
          <w:ilvl w:val="1"/>
          <w:numId w:val="26"/>
        </w:numPr>
      </w:pPr>
      <w:bookmarkStart w:id="1119" w:name="_Toc67067036"/>
      <w:bookmarkStart w:id="1120" w:name="_Toc73709057"/>
      <w:bookmarkStart w:id="1121" w:name="_Toc175152074"/>
      <w:r>
        <w:t>Capacity</w:t>
      </w:r>
      <w:bookmarkEnd w:id="1119"/>
      <w:bookmarkEnd w:id="1120"/>
      <w:bookmarkEnd w:id="1121"/>
    </w:p>
    <w:p w14:paraId="4114F8D7" w14:textId="2DF8395B" w:rsidR="005076F5" w:rsidRDefault="005076F5">
      <w:pPr>
        <w:pStyle w:val="NormalIndent"/>
        <w:rPr>
          <w:i/>
          <w:u w:val="single"/>
        </w:rPr>
      </w:pPr>
      <w:r>
        <w:t xml:space="preserve">This clause </w:t>
      </w:r>
      <w:r>
        <w:fldChar w:fldCharType="begin"/>
      </w:r>
      <w:r>
        <w:instrText xml:space="preserve"> REF _Ref441661824 \w \h </w:instrText>
      </w:r>
      <w:r>
        <w:fldChar w:fldCharType="separate"/>
      </w:r>
      <w:r w:rsidR="00A32ACA">
        <w:t>27</w:t>
      </w:r>
      <w:r>
        <w:fldChar w:fldCharType="end"/>
      </w:r>
      <w:r>
        <w:t xml:space="preserve"> applies to each Party that is described as a trustee in this Deed (a </w:t>
      </w:r>
      <w:r>
        <w:rPr>
          <w:b/>
          <w:i/>
        </w:rPr>
        <w:t>Trustee</w:t>
      </w:r>
      <w:r>
        <w:t xml:space="preserve">) that enters into this Deed only in its capacity as a trustee of the trust for which it is described as the Trustee (a </w:t>
      </w:r>
      <w:r>
        <w:rPr>
          <w:b/>
          <w:i/>
        </w:rPr>
        <w:t>Trust</w:t>
      </w:r>
      <w:r>
        <w:t>).</w:t>
      </w:r>
    </w:p>
    <w:p w14:paraId="5C9B1F27" w14:textId="77777777" w:rsidR="005076F5" w:rsidRDefault="005076F5">
      <w:pPr>
        <w:pStyle w:val="AllensHeading2"/>
        <w:numPr>
          <w:ilvl w:val="1"/>
          <w:numId w:val="7"/>
        </w:numPr>
      </w:pPr>
      <w:bookmarkStart w:id="1122" w:name="_Ref440535366"/>
      <w:bookmarkStart w:id="1123" w:name="_Toc67067037"/>
      <w:bookmarkStart w:id="1124" w:name="_Toc73709058"/>
      <w:bookmarkStart w:id="1125" w:name="_Toc175152075"/>
      <w:r>
        <w:lastRenderedPageBreak/>
        <w:t>Limitation of liability</w:t>
      </w:r>
      <w:bookmarkEnd w:id="1122"/>
      <w:bookmarkEnd w:id="1123"/>
      <w:bookmarkEnd w:id="1124"/>
      <w:bookmarkEnd w:id="1125"/>
    </w:p>
    <w:p w14:paraId="46070D35" w14:textId="40D75142" w:rsidR="005076F5" w:rsidRDefault="005076F5">
      <w:pPr>
        <w:pStyle w:val="NormalIndent"/>
      </w:pPr>
      <w:r>
        <w:t>Subject to clause </w:t>
      </w:r>
      <w:r>
        <w:fldChar w:fldCharType="begin"/>
      </w:r>
      <w:r>
        <w:instrText xml:space="preserve"> REF _Ref440535381 \r \h </w:instrText>
      </w:r>
      <w:r>
        <w:fldChar w:fldCharType="separate"/>
      </w:r>
      <w:r w:rsidR="00A32ACA">
        <w:t>27.3</w:t>
      </w:r>
      <w:r>
        <w:fldChar w:fldCharType="end"/>
      </w:r>
      <w:r>
        <w:t>, and despite any other provisions of this Deed, a liability arising under or in connection with this Deed is limited and can be enforced against a Trustee only to the extent to which the Trustee, having sought indemnification, is actually indemnified in respect of that liability out of the assets of the Trust. No person will be entitled to:</w:t>
      </w:r>
    </w:p>
    <w:p w14:paraId="179295A1" w14:textId="77777777" w:rsidR="005076F5" w:rsidRDefault="005076F5">
      <w:pPr>
        <w:pStyle w:val="AllensHeading3"/>
        <w:numPr>
          <w:ilvl w:val="2"/>
          <w:numId w:val="7"/>
        </w:numPr>
      </w:pPr>
      <w:r>
        <w:t>claim from or commence proceedings against the Trustee in respect of any liability under this Deed in any capacity other than as trustee for the Trust;</w:t>
      </w:r>
    </w:p>
    <w:p w14:paraId="6D830020" w14:textId="77777777" w:rsidR="005076F5" w:rsidRDefault="005076F5">
      <w:pPr>
        <w:pStyle w:val="AllensHeading3"/>
        <w:numPr>
          <w:ilvl w:val="2"/>
          <w:numId w:val="7"/>
        </w:numPr>
      </w:pPr>
      <w:r>
        <w:t>seek the appointment of a receiver, receiver and manager, liquidator, an administrator or any similar office-holder of the Trustee, or prove in any liquidation, administration or arrangement of or affecting the Trustee, except in relation to the property of the Trust; or</w:t>
      </w:r>
    </w:p>
    <w:p w14:paraId="55A8C622" w14:textId="77777777" w:rsidR="005076F5" w:rsidRDefault="005076F5">
      <w:pPr>
        <w:pStyle w:val="AllensHeading3"/>
        <w:numPr>
          <w:ilvl w:val="2"/>
          <w:numId w:val="7"/>
        </w:numPr>
      </w:pPr>
      <w:r>
        <w:t>enforce or seek to enforce any judgment in respect of a liability under this Deed against the Trustee in any capacity other than as trustee of the Trust.</w:t>
      </w:r>
    </w:p>
    <w:p w14:paraId="46C5DF97" w14:textId="77777777" w:rsidR="005076F5" w:rsidRDefault="005076F5">
      <w:pPr>
        <w:pStyle w:val="AllensHeading2"/>
        <w:numPr>
          <w:ilvl w:val="1"/>
          <w:numId w:val="7"/>
        </w:numPr>
      </w:pPr>
      <w:bookmarkStart w:id="1126" w:name="_Ref440535381"/>
      <w:bookmarkStart w:id="1127" w:name="_Toc67067038"/>
      <w:bookmarkStart w:id="1128" w:name="_Toc73709059"/>
      <w:bookmarkStart w:id="1129" w:name="_Toc175152076"/>
      <w:r>
        <w:t>Qualification to limitation</w:t>
      </w:r>
      <w:bookmarkEnd w:id="1126"/>
      <w:bookmarkEnd w:id="1127"/>
      <w:bookmarkEnd w:id="1128"/>
      <w:bookmarkEnd w:id="1129"/>
    </w:p>
    <w:p w14:paraId="301F8A82" w14:textId="1E1F6AB7" w:rsidR="005076F5" w:rsidRDefault="005076F5">
      <w:pPr>
        <w:pStyle w:val="NormalIndent"/>
      </w:pPr>
      <w:r>
        <w:t>The limitation in clause </w:t>
      </w:r>
      <w:r>
        <w:fldChar w:fldCharType="begin"/>
      </w:r>
      <w:r>
        <w:instrText xml:space="preserve"> REF _Ref440535366 \r \h </w:instrText>
      </w:r>
      <w:r>
        <w:fldChar w:fldCharType="separate"/>
      </w:r>
      <w:r w:rsidR="00A32ACA">
        <w:t>27.2</w:t>
      </w:r>
      <w:r>
        <w:fldChar w:fldCharType="end"/>
      </w:r>
      <w:r>
        <w:t xml:space="preserve"> does not apply to any obligation or liability of a Trustee to the extent to which there is, in respect of that obligation or liability, whether under the Trust's trust deed or by operation of law, a reduction to the extent of the Trustee's indemnity, or a loss of the Trustee's right to indemnification, out of the assets of the Trust as a result of any fraud, breach of trust or breach of duty by the Trustee. </w:t>
      </w:r>
    </w:p>
    <w:p w14:paraId="45117139" w14:textId="77777777" w:rsidR="005076F5" w:rsidRDefault="005076F5">
      <w:pPr>
        <w:pStyle w:val="AllensHeading1"/>
        <w:numPr>
          <w:ilvl w:val="0"/>
          <w:numId w:val="7"/>
        </w:numPr>
      </w:pPr>
      <w:bookmarkStart w:id="1130" w:name="_Toc67067039"/>
      <w:bookmarkStart w:id="1131" w:name="_Toc73709060"/>
      <w:bookmarkStart w:id="1132" w:name="_Toc175152077"/>
      <w:r>
        <w:t>General</w:t>
      </w:r>
      <w:bookmarkEnd w:id="1130"/>
      <w:bookmarkEnd w:id="1131"/>
      <w:bookmarkEnd w:id="1132"/>
    </w:p>
    <w:p w14:paraId="493162EF" w14:textId="77777777" w:rsidR="005076F5" w:rsidRDefault="005076F5">
      <w:pPr>
        <w:pStyle w:val="AllensHeading2"/>
        <w:numPr>
          <w:ilvl w:val="1"/>
          <w:numId w:val="7"/>
        </w:numPr>
      </w:pPr>
      <w:bookmarkStart w:id="1133" w:name="_Toc67067040"/>
      <w:bookmarkStart w:id="1134" w:name="_Toc73709061"/>
      <w:bookmarkStart w:id="1135" w:name="_Toc175152078"/>
      <w:r>
        <w:t>Notices</w:t>
      </w:r>
      <w:bookmarkEnd w:id="1077"/>
      <w:bookmarkEnd w:id="1078"/>
      <w:bookmarkEnd w:id="1079"/>
      <w:bookmarkEnd w:id="1080"/>
      <w:bookmarkEnd w:id="1081"/>
      <w:bookmarkEnd w:id="1082"/>
      <w:bookmarkEnd w:id="1083"/>
      <w:bookmarkEnd w:id="1084"/>
      <w:bookmarkEnd w:id="1133"/>
      <w:bookmarkEnd w:id="1134"/>
      <w:bookmarkEnd w:id="1135"/>
    </w:p>
    <w:p w14:paraId="06AD52C1" w14:textId="77777777" w:rsidR="005076F5" w:rsidRDefault="005076F5">
      <w:pPr>
        <w:pStyle w:val="NormalIndent"/>
        <w:keepNext/>
      </w:pPr>
      <w:r>
        <w:t xml:space="preserve">Any notice, demand, consent or other communication (a </w:t>
      </w:r>
      <w:r>
        <w:rPr>
          <w:b/>
          <w:i/>
        </w:rPr>
        <w:t>Notice</w:t>
      </w:r>
      <w:r>
        <w:t>) given or made under this Deed:</w:t>
      </w:r>
    </w:p>
    <w:p w14:paraId="424C671E" w14:textId="77777777" w:rsidR="005076F5" w:rsidRDefault="005076F5">
      <w:pPr>
        <w:pStyle w:val="AllensHeading3"/>
        <w:numPr>
          <w:ilvl w:val="2"/>
          <w:numId w:val="7"/>
        </w:numPr>
      </w:pPr>
      <w:r>
        <w:t>must be in writing and signed by a person duly authorised by the sender (or in the case of email, set out the first and last name and position or title of the sender or person duly authorised by the sender);</w:t>
      </w:r>
    </w:p>
    <w:p w14:paraId="081CBBCC" w14:textId="77777777" w:rsidR="005076F5" w:rsidRDefault="005076F5">
      <w:pPr>
        <w:pStyle w:val="AllensHeading3"/>
        <w:numPr>
          <w:ilvl w:val="2"/>
          <w:numId w:val="7"/>
        </w:numPr>
      </w:pPr>
      <w:r>
        <w:t>must be delivered to the intended recipient by prepaid post (if posted to an address in another country, by registered airmail), by hand or by email:</w:t>
      </w:r>
    </w:p>
    <w:tbl>
      <w:tblPr>
        <w:tblW w:w="0" w:type="auto"/>
        <w:tblInd w:w="1422" w:type="dxa"/>
        <w:tblLayout w:type="fixed"/>
        <w:tblLook w:val="06A0" w:firstRow="1" w:lastRow="0" w:firstColumn="1" w:lastColumn="0" w:noHBand="1" w:noVBand="1"/>
      </w:tblPr>
      <w:tblGrid>
        <w:gridCol w:w="2797"/>
        <w:gridCol w:w="5245"/>
      </w:tblGrid>
      <w:tr w:rsidR="005076F5" w14:paraId="0CDA59E7" w14:textId="77777777" w:rsidTr="005076F5">
        <w:trPr>
          <w:cantSplit/>
        </w:trPr>
        <w:tc>
          <w:tcPr>
            <w:tcW w:w="2797" w:type="dxa"/>
            <w:hideMark/>
          </w:tcPr>
          <w:p w14:paraId="515D490A" w14:textId="77777777" w:rsidR="005076F5" w:rsidRDefault="005076F5">
            <w:pPr>
              <w:pStyle w:val="AllensHeading4"/>
              <w:numPr>
                <w:ilvl w:val="3"/>
                <w:numId w:val="7"/>
              </w:numPr>
              <w:tabs>
                <w:tab w:val="clear" w:pos="2126"/>
                <w:tab w:val="num" w:pos="1555"/>
              </w:tabs>
              <w:ind w:left="705"/>
            </w:pPr>
            <w:r>
              <w:t>to the Company:</w:t>
            </w:r>
          </w:p>
        </w:tc>
        <w:tc>
          <w:tcPr>
            <w:tcW w:w="5245" w:type="dxa"/>
            <w:hideMark/>
          </w:tcPr>
          <w:p w14:paraId="02C7ECDD" w14:textId="77777777" w:rsidR="005076F5" w:rsidRDefault="005076F5">
            <w:pPr>
              <w:pStyle w:val="NormalIndent"/>
              <w:ind w:left="1026" w:hanging="1026"/>
            </w:pPr>
            <w:r>
              <w:t xml:space="preserve">Address: </w:t>
            </w:r>
            <w:r>
              <w:tab/>
              <w:t>[</w:t>
            </w:r>
            <w:r>
              <w:rPr>
                <w:highlight w:val="yellow"/>
              </w:rPr>
              <w:t>insert Company's address</w:t>
            </w:r>
            <w:r>
              <w:t>]</w:t>
            </w:r>
          </w:p>
          <w:p w14:paraId="4AD680CC" w14:textId="77777777" w:rsidR="005076F5" w:rsidRDefault="005076F5">
            <w:pPr>
              <w:ind w:left="1026" w:hanging="992"/>
            </w:pPr>
            <w:r>
              <w:t>Email:</w:t>
            </w:r>
            <w:r>
              <w:tab/>
              <w:t>[</w:t>
            </w:r>
            <w:r>
              <w:rPr>
                <w:highlight w:val="yellow"/>
              </w:rPr>
              <w:t>insert Company's email</w:t>
            </w:r>
            <w:r>
              <w:t>]</w:t>
            </w:r>
          </w:p>
          <w:p w14:paraId="2217F9E4" w14:textId="77777777" w:rsidR="005076F5" w:rsidRDefault="005076F5">
            <w:pPr>
              <w:ind w:left="1026" w:hanging="992"/>
            </w:pPr>
            <w:r>
              <w:t>Attention:</w:t>
            </w:r>
            <w:r>
              <w:tab/>
              <w:t>[</w:t>
            </w:r>
            <w:r>
              <w:rPr>
                <w:highlight w:val="yellow"/>
              </w:rPr>
              <w:t>insert name of relevant contact from the Company</w:t>
            </w:r>
            <w:r>
              <w:t>]</w:t>
            </w:r>
          </w:p>
        </w:tc>
      </w:tr>
      <w:tr w:rsidR="005076F5" w14:paraId="68D35BFB" w14:textId="77777777" w:rsidTr="005076F5">
        <w:trPr>
          <w:cantSplit/>
        </w:trPr>
        <w:tc>
          <w:tcPr>
            <w:tcW w:w="2797" w:type="dxa"/>
            <w:hideMark/>
          </w:tcPr>
          <w:p w14:paraId="2FB79DA1" w14:textId="77777777" w:rsidR="005076F5" w:rsidRDefault="005076F5">
            <w:pPr>
              <w:pStyle w:val="AllensHeading4"/>
              <w:numPr>
                <w:ilvl w:val="3"/>
                <w:numId w:val="7"/>
              </w:numPr>
              <w:tabs>
                <w:tab w:val="clear" w:pos="2126"/>
                <w:tab w:val="num" w:pos="1413"/>
              </w:tabs>
              <w:ind w:left="705" w:hanging="705"/>
            </w:pPr>
            <w:r>
              <w:t>to [</w:t>
            </w:r>
            <w:r>
              <w:rPr>
                <w:highlight w:val="yellow"/>
              </w:rPr>
              <w:t>insert defined name of Shareholder 1</w:t>
            </w:r>
            <w:r>
              <w:t>]</w:t>
            </w:r>
          </w:p>
        </w:tc>
        <w:tc>
          <w:tcPr>
            <w:tcW w:w="5245" w:type="dxa"/>
            <w:hideMark/>
          </w:tcPr>
          <w:p w14:paraId="3226F17F" w14:textId="77777777" w:rsidR="005076F5" w:rsidRDefault="005076F5">
            <w:pPr>
              <w:pStyle w:val="NormalIndent"/>
              <w:ind w:left="1026" w:hanging="1026"/>
            </w:pPr>
            <w:r>
              <w:t xml:space="preserve">Address: </w:t>
            </w:r>
            <w:r>
              <w:tab/>
              <w:t>[</w:t>
            </w:r>
            <w:r>
              <w:rPr>
                <w:highlight w:val="yellow"/>
              </w:rPr>
              <w:t>insert Shareholder 1's address</w:t>
            </w:r>
            <w:r>
              <w:t>]</w:t>
            </w:r>
          </w:p>
          <w:p w14:paraId="1B0B5DF8" w14:textId="77777777" w:rsidR="005076F5" w:rsidRDefault="005076F5">
            <w:pPr>
              <w:ind w:left="1026" w:hanging="1026"/>
            </w:pPr>
            <w:r>
              <w:t>Email:</w:t>
            </w:r>
            <w:r>
              <w:tab/>
              <w:t>[</w:t>
            </w:r>
            <w:r>
              <w:rPr>
                <w:highlight w:val="yellow"/>
              </w:rPr>
              <w:t>insert Shareholder 1's email</w:t>
            </w:r>
            <w:r>
              <w:t>]</w:t>
            </w:r>
          </w:p>
          <w:p w14:paraId="1E20BBDA" w14:textId="77777777" w:rsidR="005076F5" w:rsidRDefault="005076F5">
            <w:pPr>
              <w:ind w:left="1026" w:hanging="992"/>
            </w:pPr>
            <w:r>
              <w:t>Attention:</w:t>
            </w:r>
            <w:r>
              <w:tab/>
              <w:t>[</w:t>
            </w:r>
            <w:r>
              <w:rPr>
                <w:highlight w:val="yellow"/>
              </w:rPr>
              <w:t>insert name of relevant contact Shareholder 1</w:t>
            </w:r>
            <w:r>
              <w:t>]</w:t>
            </w:r>
          </w:p>
        </w:tc>
      </w:tr>
      <w:tr w:rsidR="005076F5" w14:paraId="11391860" w14:textId="77777777" w:rsidTr="005076F5">
        <w:trPr>
          <w:cantSplit/>
        </w:trPr>
        <w:tc>
          <w:tcPr>
            <w:tcW w:w="2797" w:type="dxa"/>
            <w:hideMark/>
          </w:tcPr>
          <w:p w14:paraId="0F7C9875" w14:textId="77777777" w:rsidR="005076F5" w:rsidRDefault="005076F5">
            <w:pPr>
              <w:pStyle w:val="AllensHeading4"/>
              <w:numPr>
                <w:ilvl w:val="3"/>
                <w:numId w:val="7"/>
              </w:numPr>
              <w:tabs>
                <w:tab w:val="clear" w:pos="2126"/>
                <w:tab w:val="num" w:pos="1555"/>
              </w:tabs>
              <w:ind w:left="705"/>
            </w:pPr>
            <w:r>
              <w:t>to [</w:t>
            </w:r>
            <w:r>
              <w:rPr>
                <w:highlight w:val="yellow"/>
              </w:rPr>
              <w:t>insert defined name of Shareholder 2</w:t>
            </w:r>
            <w:r>
              <w:t>]</w:t>
            </w:r>
          </w:p>
        </w:tc>
        <w:tc>
          <w:tcPr>
            <w:tcW w:w="5245" w:type="dxa"/>
            <w:hideMark/>
          </w:tcPr>
          <w:p w14:paraId="39F1860A" w14:textId="77777777" w:rsidR="005076F5" w:rsidRDefault="005076F5">
            <w:pPr>
              <w:pStyle w:val="NormalIndent"/>
              <w:ind w:left="1026" w:hanging="1026"/>
            </w:pPr>
            <w:r>
              <w:t xml:space="preserve">Address: </w:t>
            </w:r>
            <w:r>
              <w:tab/>
              <w:t>[</w:t>
            </w:r>
            <w:r>
              <w:rPr>
                <w:highlight w:val="yellow"/>
              </w:rPr>
              <w:t>insert Shareholder 2's address</w:t>
            </w:r>
            <w:r>
              <w:t>]</w:t>
            </w:r>
          </w:p>
          <w:p w14:paraId="01AFF6B1" w14:textId="77777777" w:rsidR="005076F5" w:rsidRDefault="005076F5">
            <w:pPr>
              <w:ind w:left="1026" w:hanging="1026"/>
            </w:pPr>
            <w:r>
              <w:t>Email:</w:t>
            </w:r>
            <w:r>
              <w:tab/>
              <w:t>[</w:t>
            </w:r>
            <w:r>
              <w:rPr>
                <w:highlight w:val="yellow"/>
              </w:rPr>
              <w:t>insert Shareholder 2's email</w:t>
            </w:r>
            <w:r>
              <w:t>]</w:t>
            </w:r>
          </w:p>
          <w:p w14:paraId="56979B99" w14:textId="77777777" w:rsidR="005076F5" w:rsidRDefault="005076F5">
            <w:pPr>
              <w:ind w:left="1026" w:hanging="992"/>
            </w:pPr>
            <w:r>
              <w:t>Attention:</w:t>
            </w:r>
            <w:r>
              <w:tab/>
              <w:t>[</w:t>
            </w:r>
            <w:r>
              <w:rPr>
                <w:highlight w:val="yellow"/>
              </w:rPr>
              <w:t>insert name of relevant contact from Shareholder 2</w:t>
            </w:r>
            <w:r>
              <w:t>]</w:t>
            </w:r>
          </w:p>
        </w:tc>
      </w:tr>
    </w:tbl>
    <w:p w14:paraId="5668D28C" w14:textId="77777777" w:rsidR="005076F5" w:rsidRDefault="005076F5">
      <w:pPr>
        <w:pStyle w:val="AllensHeading3"/>
        <w:numPr>
          <w:ilvl w:val="2"/>
          <w:numId w:val="7"/>
        </w:numPr>
      </w:pPr>
      <w:r>
        <w:t>will be conclusively taken to be duly given or made:</w:t>
      </w:r>
    </w:p>
    <w:p w14:paraId="0E621D21" w14:textId="77777777" w:rsidR="005076F5" w:rsidRDefault="005076F5">
      <w:pPr>
        <w:pStyle w:val="AllensHeading4"/>
        <w:numPr>
          <w:ilvl w:val="3"/>
          <w:numId w:val="7"/>
        </w:numPr>
      </w:pPr>
      <w:r>
        <w:t>in the case of delivery in person, when delivered;</w:t>
      </w:r>
    </w:p>
    <w:p w14:paraId="65042D6A" w14:textId="77777777" w:rsidR="005076F5" w:rsidRDefault="005076F5">
      <w:pPr>
        <w:pStyle w:val="AllensHeading4"/>
        <w:numPr>
          <w:ilvl w:val="3"/>
          <w:numId w:val="7"/>
        </w:numPr>
      </w:pPr>
      <w:r>
        <w:t>in the case of delivery by post, four Business Days after the date of posting (if posted to an address in the same country) or ten Business Days after the date of posting (where posted to an address in another country); or</w:t>
      </w:r>
    </w:p>
    <w:p w14:paraId="6C4F1EB6" w14:textId="77777777" w:rsidR="005076F5" w:rsidRDefault="005076F5">
      <w:pPr>
        <w:pStyle w:val="AllensHeading4"/>
        <w:numPr>
          <w:ilvl w:val="3"/>
          <w:numId w:val="7"/>
        </w:numPr>
      </w:pPr>
      <w:r>
        <w:lastRenderedPageBreak/>
        <w:t>if by email, on the earlier of the sender receiving an automated message confirming delivery or, provided no automated message is received stating that the email has not been delivered, three hours after the time the email was sent by the sender, such time to be determined by reference to the device from which the email was sent,</w:t>
      </w:r>
    </w:p>
    <w:p w14:paraId="325A18D7" w14:textId="77777777" w:rsidR="005076F5" w:rsidRDefault="005076F5">
      <w:pPr>
        <w:pStyle w:val="NormalIndent"/>
        <w:ind w:left="1418"/>
        <w:rPr>
          <w:lang w:val="en-GB"/>
        </w:rPr>
      </w:pPr>
      <w:bookmarkStart w:id="1136" w:name="_Toc406147118"/>
      <w:bookmarkStart w:id="1137" w:name="_Toc406147117"/>
      <w:bookmarkEnd w:id="1085"/>
      <w:bookmarkEnd w:id="1086"/>
      <w:r>
        <w:rPr>
          <w:lang w:val="en-GB"/>
        </w:rPr>
        <w:t>but if the result is that a Notice would be taken to be given or made on a day that is not a Business Day in the place to which the Notice is sent or at a time that is later than 5pm in the place to which the Notice is sent, it will be conclusively taken to have been duly given or made at the start of business on the next Business Day in that place.</w:t>
      </w:r>
    </w:p>
    <w:p w14:paraId="4577B929" w14:textId="77777777" w:rsidR="005076F5" w:rsidRDefault="005076F5">
      <w:pPr>
        <w:pStyle w:val="AllensHeading2"/>
        <w:numPr>
          <w:ilvl w:val="1"/>
          <w:numId w:val="7"/>
        </w:numPr>
        <w:rPr>
          <w:lang w:val="en-GB"/>
        </w:rPr>
      </w:pPr>
      <w:bookmarkStart w:id="1138" w:name="_Ref444015835"/>
      <w:bookmarkStart w:id="1139" w:name="_Toc67067041"/>
      <w:bookmarkStart w:id="1140" w:name="_Toc73709062"/>
      <w:bookmarkStart w:id="1141" w:name="_Toc175152079"/>
      <w:bookmarkEnd w:id="1136"/>
      <w:r>
        <w:t>Assignment</w:t>
      </w:r>
      <w:bookmarkEnd w:id="1137"/>
      <w:bookmarkEnd w:id="1138"/>
      <w:bookmarkEnd w:id="1139"/>
      <w:bookmarkEnd w:id="1140"/>
      <w:bookmarkEnd w:id="1141"/>
    </w:p>
    <w:p w14:paraId="1D07378F" w14:textId="77777777" w:rsidR="005076F5" w:rsidRDefault="005076F5">
      <w:pPr>
        <w:pStyle w:val="NormalIndent"/>
      </w:pPr>
      <w:r>
        <w:t>A Party must not assign, transfer or in any other manner deal with any of its rights under this Deed, or attempt or purport to do so, without the prior written consent of the other parties, otherwise than in connection with a transfer of Shares in accordance with this Deed and the Constitution.</w:t>
      </w:r>
    </w:p>
    <w:p w14:paraId="38EB1E60" w14:textId="77777777" w:rsidR="005076F5" w:rsidRDefault="005076F5">
      <w:pPr>
        <w:pStyle w:val="AllensHeading2"/>
        <w:numPr>
          <w:ilvl w:val="1"/>
          <w:numId w:val="7"/>
        </w:numPr>
      </w:pPr>
      <w:bookmarkStart w:id="1142" w:name="_Toc406147120"/>
      <w:bookmarkStart w:id="1143" w:name="_Toc200813755"/>
      <w:bookmarkStart w:id="1144" w:name="_Toc173042290"/>
      <w:bookmarkStart w:id="1145" w:name="_Toc172697727"/>
      <w:bookmarkStart w:id="1146" w:name="_Toc170206091"/>
      <w:bookmarkStart w:id="1147" w:name="_Toc169924936"/>
      <w:bookmarkStart w:id="1148" w:name="_Toc145401670"/>
      <w:bookmarkStart w:id="1149" w:name="_Toc67067042"/>
      <w:bookmarkStart w:id="1150" w:name="_Toc73709063"/>
      <w:bookmarkStart w:id="1151" w:name="_Toc175152080"/>
      <w:bookmarkEnd w:id="1087"/>
      <w:bookmarkEnd w:id="1088"/>
      <w:bookmarkEnd w:id="1089"/>
      <w:bookmarkEnd w:id="1090"/>
      <w:bookmarkEnd w:id="1091"/>
      <w:bookmarkEnd w:id="1092"/>
      <w:bookmarkEnd w:id="1093"/>
      <w:r>
        <w:t>Further assurances</w:t>
      </w:r>
      <w:bookmarkEnd w:id="1142"/>
      <w:bookmarkEnd w:id="1143"/>
      <w:bookmarkEnd w:id="1144"/>
      <w:bookmarkEnd w:id="1145"/>
      <w:bookmarkEnd w:id="1146"/>
      <w:bookmarkEnd w:id="1147"/>
      <w:bookmarkEnd w:id="1148"/>
      <w:bookmarkEnd w:id="1149"/>
      <w:bookmarkEnd w:id="1150"/>
      <w:bookmarkEnd w:id="1151"/>
    </w:p>
    <w:p w14:paraId="2EF90FE9" w14:textId="77777777" w:rsidR="005076F5" w:rsidRDefault="005076F5">
      <w:pPr>
        <w:pStyle w:val="NormalIndent"/>
        <w:rPr>
          <w:lang w:val="en-GB"/>
        </w:rPr>
      </w:pPr>
      <w:bookmarkStart w:id="1152" w:name="_Toc406147121"/>
      <w:bookmarkStart w:id="1153" w:name="_Toc200813756"/>
      <w:bookmarkStart w:id="1154" w:name="_Toc173042292"/>
      <w:bookmarkStart w:id="1155" w:name="_Toc172697729"/>
      <w:bookmarkStart w:id="1156" w:name="_Toc170206093"/>
      <w:bookmarkStart w:id="1157" w:name="_Toc169924938"/>
      <w:bookmarkStart w:id="1158" w:name="_Toc145401672"/>
      <w:bookmarkStart w:id="1159" w:name="_Ref145305579"/>
      <w:r>
        <w:rPr>
          <w:lang w:val="en-GB"/>
        </w:rPr>
        <w:t>Each Party must do anything necessary or desirable (including executing agreements and documents) to give full effect to this Deed and the transactions contemplated by it.</w:t>
      </w:r>
    </w:p>
    <w:p w14:paraId="23E4189D" w14:textId="77777777" w:rsidR="005076F5" w:rsidRDefault="005076F5">
      <w:pPr>
        <w:pStyle w:val="NormalIndent"/>
        <w:rPr>
          <w:lang w:val="en-GB"/>
        </w:rPr>
      </w:pPr>
      <w:r>
        <w:rPr>
          <w:noProof/>
          <w:lang w:eastAsia="en-AU"/>
        </w:rPr>
        <mc:AlternateContent>
          <mc:Choice Requires="wps">
            <w:drawing>
              <wp:inline distT="0" distB="0" distL="0" distR="0" wp14:anchorId="59D10D48" wp14:editId="43F7617E">
                <wp:extent cx="5641676" cy="890649"/>
                <wp:effectExtent l="0" t="0" r="0" b="5080"/>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90649"/>
                        </a:xfrm>
                        <a:prstGeom prst="rect">
                          <a:avLst/>
                        </a:prstGeom>
                        <a:solidFill>
                          <a:srgbClr val="DAE0E4"/>
                        </a:solidFill>
                        <a:ln w="6350">
                          <a:noFill/>
                        </a:ln>
                        <a:effectLst/>
                      </wps:spPr>
                      <wps:txbx>
                        <w:txbxContent>
                          <w:p w14:paraId="4724F178" w14:textId="77777777" w:rsidR="005076F5" w:rsidRPr="002F1B4D" w:rsidRDefault="005076F5">
                            <w:pPr>
                              <w:rPr>
                                <w:b/>
                                <w:color w:val="0074BF"/>
                              </w:rPr>
                            </w:pPr>
                            <w:r w:rsidRPr="002F1B4D">
                              <w:rPr>
                                <w:b/>
                                <w:color w:val="0074BF"/>
                              </w:rPr>
                              <w:t>Guidance note</w:t>
                            </w:r>
                          </w:p>
                          <w:p w14:paraId="6F506FD8" w14:textId="34C24643" w:rsidR="005076F5" w:rsidRDefault="005076F5">
                            <w:r>
                              <w:t>You may need to amend clause </w:t>
                            </w:r>
                            <w:r>
                              <w:fldChar w:fldCharType="begin"/>
                            </w:r>
                            <w:r>
                              <w:instrText xml:space="preserve"> REF _Ref430088711 \w \h </w:instrText>
                            </w:r>
                            <w:r>
                              <w:fldChar w:fldCharType="separate"/>
                            </w:r>
                            <w:r w:rsidR="00A32ACA">
                              <w:t>28.4</w:t>
                            </w:r>
                            <w:r>
                              <w:fldChar w:fldCharType="end"/>
                            </w:r>
                            <w:r>
                              <w:t xml:space="preserve"> if other documents exist (</w:t>
                            </w:r>
                            <w:proofErr w:type="spellStart"/>
                            <w:r>
                              <w:t>eg</w:t>
                            </w:r>
                            <w:proofErr w:type="spellEnd"/>
                            <w:r>
                              <w:t>, side letters or annexures) which impose obligations on the parties that you want to be taken into account.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9D10D48" id="Text Box 37" o:spid="_x0000_s1049" type="#_x0000_t202" style="width:444.25pt;height:7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" fillcolor="#dae0e4" stroked="f" strokeweight=".5pt">
                <v:textbox inset=",0">
                  <w:txbxContent>
                    <w:p w14:paraId="4724F178" w14:textId="77777777" w:rsidR="005076F5" w:rsidRPr="002F1B4D" w:rsidRDefault="005076F5">
                      <w:pPr>
                        <w:rPr>
                          <w:b/>
                          <w:color w:val="0074BF"/>
                        </w:rPr>
                      </w:pPr>
                      <w:r w:rsidRPr="002F1B4D">
                        <w:rPr>
                          <w:b/>
                          <w:color w:val="0074BF"/>
                        </w:rPr>
                        <w:t>Guidance note</w:t>
                      </w:r>
                    </w:p>
                    <w:p w14:paraId="6F506FD8" w14:textId="34C24643" w:rsidR="005076F5" w:rsidRDefault="005076F5">
                      <w:r>
                        <w:t>You may need to amend clause </w:t>
                      </w:r>
                      <w:r>
                        <w:fldChar w:fldCharType="begin"/>
                      </w:r>
                      <w:r>
                        <w:instrText xml:space="preserve"> REF _Ref430088711 \w \h </w:instrText>
                      </w:r>
                      <w:r>
                        <w:fldChar w:fldCharType="separate"/>
                      </w:r>
                      <w:r w:rsidR="00A32ACA">
                        <w:t>28.4</w:t>
                      </w:r>
                      <w:r>
                        <w:fldChar w:fldCharType="end"/>
                      </w:r>
                      <w:r>
                        <w:t xml:space="preserve"> if other documents exist (eg, side letters or annexures) which impose obligations on the parties that you want to be taken into account.</w:t>
                      </w:r>
                    </w:p>
                  </w:txbxContent>
                </v:textbox>
                <w10:anchorlock/>
              </v:shape>
            </w:pict>
          </mc:Fallback>
        </mc:AlternateContent>
      </w:r>
    </w:p>
    <w:p w14:paraId="00911701" w14:textId="77777777" w:rsidR="005076F5" w:rsidRDefault="005076F5">
      <w:pPr>
        <w:pStyle w:val="AllensHeading2"/>
        <w:numPr>
          <w:ilvl w:val="1"/>
          <w:numId w:val="7"/>
        </w:numPr>
      </w:pPr>
      <w:bookmarkStart w:id="1160" w:name="_Ref430088711"/>
      <w:bookmarkStart w:id="1161" w:name="_Toc67067043"/>
      <w:bookmarkStart w:id="1162" w:name="_Toc73709064"/>
      <w:bookmarkStart w:id="1163" w:name="_Toc175152081"/>
      <w:r>
        <w:t>Entire agreement</w:t>
      </w:r>
      <w:bookmarkEnd w:id="1152"/>
      <w:bookmarkEnd w:id="1153"/>
      <w:bookmarkEnd w:id="1154"/>
      <w:bookmarkEnd w:id="1155"/>
      <w:bookmarkEnd w:id="1156"/>
      <w:bookmarkEnd w:id="1157"/>
      <w:bookmarkEnd w:id="1158"/>
      <w:bookmarkEnd w:id="1159"/>
      <w:bookmarkEnd w:id="1160"/>
      <w:bookmarkEnd w:id="1161"/>
      <w:bookmarkEnd w:id="1162"/>
      <w:bookmarkEnd w:id="1163"/>
    </w:p>
    <w:p w14:paraId="592C3E47" w14:textId="77777777" w:rsidR="005076F5" w:rsidRDefault="005076F5">
      <w:pPr>
        <w:pStyle w:val="NormalIndent"/>
      </w:pPr>
      <w:r>
        <w:t>This Deed [</w:t>
      </w:r>
      <w:r>
        <w:rPr>
          <w:highlight w:val="yellow"/>
        </w:rPr>
        <w:t>and [insert any other relevant agreements]</w:t>
      </w:r>
      <w:r>
        <w:t>] contain[</w:t>
      </w:r>
      <w:r>
        <w:rPr>
          <w:highlight w:val="yellow"/>
        </w:rPr>
        <w:t>s</w:t>
      </w:r>
      <w:r>
        <w:t>] the entire agreement between the Parties as at the date of this Deed with respect to [</w:t>
      </w:r>
      <w:r>
        <w:rPr>
          <w:highlight w:val="yellow"/>
        </w:rPr>
        <w:t>its/their</w:t>
      </w:r>
      <w:r>
        <w:t>] subject matter and supersedes all prior agreements and understandings between the Parties in connection with it.</w:t>
      </w:r>
    </w:p>
    <w:p w14:paraId="115E1D7D" w14:textId="77777777" w:rsidR="005076F5" w:rsidRDefault="005076F5">
      <w:pPr>
        <w:pStyle w:val="AllensHeading2"/>
        <w:numPr>
          <w:ilvl w:val="1"/>
          <w:numId w:val="7"/>
        </w:numPr>
      </w:pPr>
      <w:bookmarkStart w:id="1164" w:name="_Toc406147122"/>
      <w:bookmarkStart w:id="1165" w:name="_Toc200813757"/>
      <w:bookmarkStart w:id="1166" w:name="_Toc173042293"/>
      <w:bookmarkStart w:id="1167" w:name="_Toc172697730"/>
      <w:bookmarkStart w:id="1168" w:name="_Toc170206094"/>
      <w:bookmarkStart w:id="1169" w:name="_Toc169924939"/>
      <w:bookmarkStart w:id="1170" w:name="_Toc145401673"/>
      <w:bookmarkStart w:id="1171" w:name="_Ref145305632"/>
      <w:bookmarkStart w:id="1172" w:name="_Toc67067044"/>
      <w:bookmarkStart w:id="1173" w:name="_Toc73709065"/>
      <w:bookmarkStart w:id="1174" w:name="_Toc175152082"/>
      <w:r>
        <w:t>Amendment</w:t>
      </w:r>
      <w:bookmarkEnd w:id="1164"/>
      <w:bookmarkEnd w:id="1165"/>
      <w:bookmarkEnd w:id="1166"/>
      <w:bookmarkEnd w:id="1167"/>
      <w:bookmarkEnd w:id="1168"/>
      <w:bookmarkEnd w:id="1169"/>
      <w:bookmarkEnd w:id="1170"/>
      <w:bookmarkEnd w:id="1171"/>
      <w:bookmarkEnd w:id="1172"/>
      <w:bookmarkEnd w:id="1173"/>
      <w:bookmarkEnd w:id="1174"/>
    </w:p>
    <w:p w14:paraId="629DEE5E" w14:textId="77777777" w:rsidR="005076F5" w:rsidRDefault="005076F5">
      <w:pPr>
        <w:pStyle w:val="NormalIndent"/>
      </w:pPr>
      <w:r>
        <w:t>This Deed may be amended only by another deed executed by all the Parties.</w:t>
      </w:r>
    </w:p>
    <w:p w14:paraId="5FCE818F" w14:textId="77777777" w:rsidR="005076F5" w:rsidRDefault="005076F5">
      <w:pPr>
        <w:pStyle w:val="AllensHeading2"/>
        <w:numPr>
          <w:ilvl w:val="1"/>
          <w:numId w:val="7"/>
        </w:numPr>
      </w:pPr>
      <w:bookmarkStart w:id="1175" w:name="_Toc67067045"/>
      <w:bookmarkStart w:id="1176" w:name="_Toc73709066"/>
      <w:bookmarkStart w:id="1177" w:name="_Toc175152083"/>
      <w:r>
        <w:t>No waiver</w:t>
      </w:r>
      <w:bookmarkEnd w:id="1175"/>
      <w:bookmarkEnd w:id="1176"/>
      <w:bookmarkEnd w:id="1177"/>
    </w:p>
    <w:p w14:paraId="104D3CFE" w14:textId="77777777" w:rsidR="005076F5" w:rsidRDefault="005076F5">
      <w:pPr>
        <w:pStyle w:val="NormalIndent"/>
      </w:pPr>
      <w:r>
        <w:t>A failure to exercise or a delay in exercising any right, power or remedy under this Deed does not operate as a waiver. A single or partial exercise or waiver of the exercise of any right, power or remedy does not preclude any other or further exercise of that or any other right, power or remedy. A waiver is not valid or binding on the Party granting that waiver unless made in writing.</w:t>
      </w:r>
    </w:p>
    <w:p w14:paraId="7E29A147" w14:textId="77777777" w:rsidR="005076F5" w:rsidRDefault="005076F5">
      <w:pPr>
        <w:pStyle w:val="AllensHeading2"/>
        <w:numPr>
          <w:ilvl w:val="1"/>
          <w:numId w:val="7"/>
        </w:numPr>
      </w:pPr>
      <w:bookmarkStart w:id="1178" w:name="_Toc67067046"/>
      <w:bookmarkStart w:id="1179" w:name="_Toc73709067"/>
      <w:bookmarkStart w:id="1180" w:name="_Toc175152084"/>
      <w:r>
        <w:t>Extent of obligations</w:t>
      </w:r>
      <w:bookmarkEnd w:id="1178"/>
      <w:bookmarkEnd w:id="1179"/>
      <w:bookmarkEnd w:id="1180"/>
    </w:p>
    <w:p w14:paraId="1E1D2C29" w14:textId="77777777" w:rsidR="005076F5" w:rsidRDefault="005076F5">
      <w:pPr>
        <w:pStyle w:val="NormalIndent"/>
      </w:pPr>
      <w:r>
        <w:t>If any payment under this Deed becomes void by any statutory provision or otherwise, the obligations of the Party that made the payment will be taken not to have been discharged in respect of that payment and the Parties will be restored to the rights which each respectively would have had if that payment had not been made.</w:t>
      </w:r>
    </w:p>
    <w:p w14:paraId="6033F50A" w14:textId="77777777" w:rsidR="005076F5" w:rsidRDefault="005076F5">
      <w:pPr>
        <w:pStyle w:val="AllensHeading2"/>
        <w:numPr>
          <w:ilvl w:val="1"/>
          <w:numId w:val="7"/>
        </w:numPr>
      </w:pPr>
      <w:bookmarkStart w:id="1181" w:name="_Toc406147124"/>
      <w:bookmarkStart w:id="1182" w:name="_Toc200813759"/>
      <w:bookmarkStart w:id="1183" w:name="_Toc173042295"/>
      <w:bookmarkStart w:id="1184" w:name="_Toc172697732"/>
      <w:bookmarkStart w:id="1185" w:name="_Toc170206096"/>
      <w:bookmarkStart w:id="1186" w:name="_Toc169924941"/>
      <w:bookmarkStart w:id="1187" w:name="_Toc145401675"/>
      <w:bookmarkStart w:id="1188" w:name="_Toc67067047"/>
      <w:bookmarkStart w:id="1189" w:name="_Toc73709068"/>
      <w:bookmarkStart w:id="1190" w:name="_Toc175152085"/>
      <w:r>
        <w:t>Remedies cumulative</w:t>
      </w:r>
      <w:bookmarkEnd w:id="1181"/>
      <w:bookmarkEnd w:id="1182"/>
      <w:bookmarkEnd w:id="1183"/>
      <w:bookmarkEnd w:id="1184"/>
      <w:bookmarkEnd w:id="1185"/>
      <w:bookmarkEnd w:id="1186"/>
      <w:bookmarkEnd w:id="1187"/>
      <w:bookmarkEnd w:id="1188"/>
      <w:bookmarkEnd w:id="1189"/>
      <w:bookmarkEnd w:id="1190"/>
    </w:p>
    <w:p w14:paraId="444C59CC" w14:textId="77777777" w:rsidR="005076F5" w:rsidRDefault="005076F5">
      <w:pPr>
        <w:pStyle w:val="NormalIndent"/>
      </w:pPr>
      <w:r>
        <w:t>The rights, powers and remedies provided to a Party in this Deed are in addition to, and do not exclude or limit any right, power or remedy provided by law or equity or any agreement.</w:t>
      </w:r>
    </w:p>
    <w:p w14:paraId="401DC6CB" w14:textId="77777777" w:rsidR="005076F5" w:rsidRDefault="005076F5">
      <w:pPr>
        <w:pStyle w:val="AllensHeading2"/>
        <w:numPr>
          <w:ilvl w:val="1"/>
          <w:numId w:val="7"/>
        </w:numPr>
      </w:pPr>
      <w:bookmarkStart w:id="1191" w:name="_Toc406147125"/>
      <w:bookmarkStart w:id="1192" w:name="_Toc200813760"/>
      <w:bookmarkStart w:id="1193" w:name="_Toc173042296"/>
      <w:bookmarkStart w:id="1194" w:name="_Toc172697733"/>
      <w:bookmarkStart w:id="1195" w:name="_Toc170206097"/>
      <w:bookmarkStart w:id="1196" w:name="_Toc169924942"/>
      <w:bookmarkStart w:id="1197" w:name="_Toc145401676"/>
      <w:bookmarkStart w:id="1198" w:name="_Toc67067048"/>
      <w:bookmarkStart w:id="1199" w:name="_Toc73709069"/>
      <w:bookmarkStart w:id="1200" w:name="_Toc175152086"/>
      <w:r>
        <w:lastRenderedPageBreak/>
        <w:t>No merger</w:t>
      </w:r>
      <w:bookmarkEnd w:id="1191"/>
      <w:bookmarkEnd w:id="1192"/>
      <w:bookmarkEnd w:id="1193"/>
      <w:bookmarkEnd w:id="1194"/>
      <w:bookmarkEnd w:id="1195"/>
      <w:bookmarkEnd w:id="1196"/>
      <w:bookmarkEnd w:id="1197"/>
      <w:bookmarkEnd w:id="1198"/>
      <w:bookmarkEnd w:id="1199"/>
      <w:bookmarkEnd w:id="1200"/>
    </w:p>
    <w:p w14:paraId="516031DC" w14:textId="77777777" w:rsidR="005076F5" w:rsidRDefault="005076F5">
      <w:pPr>
        <w:pStyle w:val="NormalIndent"/>
      </w:pPr>
      <w:r>
        <w:t>The rights and obligations of the Parties will not merge on the completion of any transaction contemplated by this Deed. They will survive the execution and delivery of any assignment or other document entered into for the purpose of implementing a transaction.</w:t>
      </w:r>
    </w:p>
    <w:p w14:paraId="7265B623" w14:textId="77777777" w:rsidR="005076F5" w:rsidRDefault="005076F5">
      <w:pPr>
        <w:pStyle w:val="AllensHeading2"/>
        <w:numPr>
          <w:ilvl w:val="1"/>
          <w:numId w:val="7"/>
        </w:numPr>
      </w:pPr>
      <w:bookmarkStart w:id="1201" w:name="_Toc406147127"/>
      <w:bookmarkStart w:id="1202" w:name="_Toc200813762"/>
      <w:bookmarkStart w:id="1203" w:name="_Toc173042298"/>
      <w:bookmarkStart w:id="1204" w:name="_Toc172697735"/>
      <w:bookmarkStart w:id="1205" w:name="_Toc170206099"/>
      <w:bookmarkStart w:id="1206" w:name="_Toc169924944"/>
      <w:bookmarkStart w:id="1207" w:name="_Toc145401678"/>
      <w:bookmarkStart w:id="1208" w:name="_Toc67067049"/>
      <w:bookmarkStart w:id="1209" w:name="_Toc73709070"/>
      <w:bookmarkStart w:id="1210" w:name="_Toc175152087"/>
      <w:r>
        <w:t>Survival of representations and warranties</w:t>
      </w:r>
      <w:bookmarkEnd w:id="1201"/>
      <w:bookmarkEnd w:id="1202"/>
      <w:bookmarkEnd w:id="1203"/>
      <w:bookmarkEnd w:id="1204"/>
      <w:bookmarkEnd w:id="1205"/>
      <w:bookmarkEnd w:id="1206"/>
      <w:bookmarkEnd w:id="1207"/>
      <w:bookmarkEnd w:id="1208"/>
      <w:bookmarkEnd w:id="1209"/>
      <w:bookmarkEnd w:id="1210"/>
    </w:p>
    <w:p w14:paraId="4309482A" w14:textId="77777777" w:rsidR="005076F5" w:rsidRDefault="005076F5">
      <w:pPr>
        <w:pStyle w:val="NormalIndent"/>
      </w:pPr>
      <w:r>
        <w:t>All representations and warranties in this Deed will survive the execution and delivery of this Deed and the completion of transactions contemplated by it.</w:t>
      </w:r>
    </w:p>
    <w:p w14:paraId="56223904" w14:textId="77777777" w:rsidR="005076F5" w:rsidRDefault="005076F5">
      <w:pPr>
        <w:pStyle w:val="AllensHeading2"/>
        <w:numPr>
          <w:ilvl w:val="1"/>
          <w:numId w:val="7"/>
        </w:numPr>
      </w:pPr>
      <w:bookmarkStart w:id="1211" w:name="_Toc67067050"/>
      <w:bookmarkStart w:id="1212" w:name="_Toc73709071"/>
      <w:bookmarkStart w:id="1213" w:name="_Toc175152088"/>
      <w:r>
        <w:t>Governing law</w:t>
      </w:r>
      <w:bookmarkEnd w:id="1211"/>
      <w:bookmarkEnd w:id="1212"/>
      <w:bookmarkEnd w:id="1213"/>
      <w:r>
        <w:t>s</w:t>
      </w:r>
    </w:p>
    <w:p w14:paraId="79F22C69" w14:textId="77777777" w:rsidR="005076F5" w:rsidRDefault="005076F5">
      <w:pPr>
        <w:pStyle w:val="AllensHeading3"/>
        <w:numPr>
          <w:ilvl w:val="2"/>
          <w:numId w:val="7"/>
        </w:numPr>
      </w:pPr>
      <w:r>
        <w:t>This Deed is governed by the laws of [</w:t>
      </w:r>
      <w:r>
        <w:rPr>
          <w:highlight w:val="yellow"/>
        </w:rPr>
        <w:t xml:space="preserve">insert state in which the Company is registered, </w:t>
      </w:r>
      <w:proofErr w:type="spellStart"/>
      <w:r>
        <w:rPr>
          <w:highlight w:val="yellow"/>
        </w:rPr>
        <w:t>eg</w:t>
      </w:r>
      <w:proofErr w:type="spellEnd"/>
      <w:r>
        <w:rPr>
          <w:highlight w:val="yellow"/>
        </w:rPr>
        <w:t>, New South Wales</w:t>
      </w:r>
      <w:r>
        <w:t>].</w:t>
      </w:r>
    </w:p>
    <w:p w14:paraId="5A9EAFCE" w14:textId="77777777" w:rsidR="005076F5" w:rsidRDefault="005076F5">
      <w:pPr>
        <w:pStyle w:val="AllensHeading3"/>
        <w:numPr>
          <w:ilvl w:val="2"/>
          <w:numId w:val="7"/>
        </w:numPr>
      </w:pPr>
      <w:r>
        <w:t xml:space="preserve">With respect to any legal action or proceedings which may be brought with respect to this Deed or any transaction contemplated by this Deed (each, a </w:t>
      </w:r>
      <w:r>
        <w:rPr>
          <w:b/>
          <w:i/>
        </w:rPr>
        <w:t>Relevant Action</w:t>
      </w:r>
      <w:r>
        <w:t>), each Party irrevocably and unconditionally:</w:t>
      </w:r>
    </w:p>
    <w:p w14:paraId="14CB4ED3" w14:textId="77777777" w:rsidR="005076F5" w:rsidRDefault="005076F5">
      <w:pPr>
        <w:pStyle w:val="AllensHeading4"/>
        <w:numPr>
          <w:ilvl w:val="3"/>
          <w:numId w:val="7"/>
        </w:numPr>
      </w:pPr>
      <w:r>
        <w:t>submits to and accepts, for itself and in respect of its assets, the non</w:t>
      </w:r>
      <w:r>
        <w:noBreakHyphen/>
        <w:t>exclusive jurisdiction of courts exercising jurisdiction in [</w:t>
      </w:r>
      <w:r>
        <w:rPr>
          <w:highlight w:val="yellow"/>
        </w:rPr>
        <w:t xml:space="preserve">insert the same state, </w:t>
      </w:r>
      <w:proofErr w:type="spellStart"/>
      <w:r>
        <w:rPr>
          <w:highlight w:val="yellow"/>
        </w:rPr>
        <w:t>eg</w:t>
      </w:r>
      <w:proofErr w:type="spellEnd"/>
      <w:r>
        <w:rPr>
          <w:highlight w:val="yellow"/>
        </w:rPr>
        <w:t>, New South Wales</w:t>
      </w:r>
      <w:r>
        <w:t>] in connection with matters concerning this Deed; and</w:t>
      </w:r>
    </w:p>
    <w:p w14:paraId="569BB816" w14:textId="77777777" w:rsidR="005076F5" w:rsidRDefault="005076F5">
      <w:pPr>
        <w:pStyle w:val="AllensHeading4"/>
        <w:numPr>
          <w:ilvl w:val="3"/>
          <w:numId w:val="7"/>
        </w:numPr>
      </w:pPr>
      <w:r>
        <w:t>agrees that it will not object to the venue or claim that the Relevant Action has been brought in an inconvenient forum.</w:t>
      </w:r>
    </w:p>
    <w:p w14:paraId="2EF2101D" w14:textId="77777777" w:rsidR="005076F5" w:rsidRDefault="005076F5">
      <w:pPr>
        <w:pStyle w:val="AllensHeading4"/>
        <w:numPr>
          <w:ilvl w:val="0"/>
          <w:numId w:val="0"/>
        </w:numPr>
        <w:ind w:left="709"/>
      </w:pPr>
      <w:r>
        <w:rPr>
          <w:noProof/>
          <w:lang w:eastAsia="en-AU"/>
        </w:rPr>
        <mc:AlternateContent>
          <mc:Choice Requires="wps">
            <w:drawing>
              <wp:inline distT="0" distB="0" distL="0" distR="0" wp14:anchorId="0464038E" wp14:editId="0BE91DD4">
                <wp:extent cx="5426015" cy="914400"/>
                <wp:effectExtent l="0" t="0" r="3810" b="0"/>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26015" cy="914400"/>
                        </a:xfrm>
                        <a:prstGeom prst="rect">
                          <a:avLst/>
                        </a:prstGeom>
                        <a:solidFill>
                          <a:schemeClr val="accent2">
                            <a:lumMod val="20000"/>
                            <a:lumOff val="80000"/>
                          </a:schemeClr>
                        </a:solidFill>
                        <a:ln w="6350">
                          <a:noFill/>
                        </a:ln>
                        <a:effectLst/>
                      </wps:spPr>
                      <wps:txbx>
                        <w:txbxContent>
                          <w:p w14:paraId="4BAAD388" w14:textId="77777777" w:rsidR="005076F5" w:rsidRPr="002F1B4D" w:rsidRDefault="005076F5">
                            <w:pPr>
                              <w:rPr>
                                <w:b/>
                                <w:color w:val="0074BF"/>
                              </w:rPr>
                            </w:pPr>
                            <w:r w:rsidRPr="002F1B4D">
                              <w:rPr>
                                <w:b/>
                                <w:color w:val="0074BF"/>
                              </w:rPr>
                              <w:t>Guidance note</w:t>
                            </w:r>
                          </w:p>
                          <w:p w14:paraId="7381D402" w14:textId="69FB1CD5" w:rsidR="005076F5" w:rsidRDefault="005076F5">
                            <w:r>
                              <w:t>Clause </w:t>
                            </w:r>
                            <w:r>
                              <w:fldChar w:fldCharType="begin"/>
                            </w:r>
                            <w:r>
                              <w:instrText xml:space="preserve"> REF _Ref430088740 \w \h </w:instrText>
                            </w:r>
                            <w:r>
                              <w:fldChar w:fldCharType="separate"/>
                            </w:r>
                            <w:r w:rsidR="00A32ACA">
                              <w:t>28.12</w:t>
                            </w:r>
                            <w:r>
                              <w:fldChar w:fldCharType="end"/>
                            </w:r>
                            <w:r>
                              <w:t>, as drafted, requires the Shareholders to bear their own costs. Depending on what has been agreed between the parties, this may need to be amended.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464038E" id="Text Box 39" o:spid="_x0000_s1050" type="#_x0000_t202" style="width:427.25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" fillcolor="#dadfe4 [661]" stroked="f" strokeweight=".5pt">
                <v:textbox inset=",0">
                  <w:txbxContent>
                    <w:p w14:paraId="4BAAD388" w14:textId="77777777" w:rsidR="005076F5" w:rsidRPr="002F1B4D" w:rsidRDefault="005076F5">
                      <w:pPr>
                        <w:rPr>
                          <w:b/>
                          <w:color w:val="0074BF"/>
                        </w:rPr>
                      </w:pPr>
                      <w:r w:rsidRPr="002F1B4D">
                        <w:rPr>
                          <w:b/>
                          <w:color w:val="0074BF"/>
                        </w:rPr>
                        <w:t>Guidance note</w:t>
                      </w:r>
                    </w:p>
                    <w:p w14:paraId="7381D402" w14:textId="69FB1CD5" w:rsidR="005076F5" w:rsidRDefault="005076F5">
                      <w:r>
                        <w:t>Clause </w:t>
                      </w:r>
                      <w:r>
                        <w:fldChar w:fldCharType="begin"/>
                      </w:r>
                      <w:r>
                        <w:instrText xml:space="preserve"> REF _Ref430088740 \w \h </w:instrText>
                      </w:r>
                      <w:r>
                        <w:fldChar w:fldCharType="separate"/>
                      </w:r>
                      <w:r w:rsidR="00A32ACA">
                        <w:t>28.12</w:t>
                      </w:r>
                      <w:r>
                        <w:fldChar w:fldCharType="end"/>
                      </w:r>
                      <w:r>
                        <w:t>, as drafted, requires the Shareholders to bear their own costs. Depending on what has been agreed between the parties, this may need to be amended.</w:t>
                      </w:r>
                    </w:p>
                  </w:txbxContent>
                </v:textbox>
                <w10:anchorlock/>
              </v:shape>
            </w:pict>
          </mc:Fallback>
        </mc:AlternateContent>
      </w:r>
    </w:p>
    <w:p w14:paraId="1761067F" w14:textId="77777777" w:rsidR="005076F5" w:rsidRDefault="005076F5">
      <w:pPr>
        <w:pStyle w:val="AllensHeading2"/>
        <w:numPr>
          <w:ilvl w:val="1"/>
          <w:numId w:val="7"/>
        </w:numPr>
      </w:pPr>
      <w:bookmarkStart w:id="1214" w:name="_Toc406147129"/>
      <w:bookmarkStart w:id="1215" w:name="_Toc200813764"/>
      <w:bookmarkStart w:id="1216" w:name="_Toc173042300"/>
      <w:bookmarkStart w:id="1217" w:name="_Toc172697737"/>
      <w:bookmarkStart w:id="1218" w:name="_Toc170206101"/>
      <w:bookmarkStart w:id="1219" w:name="_Toc169924946"/>
      <w:bookmarkStart w:id="1220" w:name="_Toc145401680"/>
      <w:bookmarkStart w:id="1221" w:name="_Ref145388797"/>
      <w:bookmarkStart w:id="1222" w:name="_Ref430088740"/>
      <w:bookmarkStart w:id="1223" w:name="_Toc67067051"/>
      <w:bookmarkStart w:id="1224" w:name="_Toc73709072"/>
      <w:bookmarkStart w:id="1225" w:name="_Toc175152089"/>
      <w:bookmarkStart w:id="1226" w:name="_Toc406147133"/>
      <w:bookmarkStart w:id="1227" w:name="_Toc200813769"/>
      <w:bookmarkStart w:id="1228" w:name="_Toc173042307"/>
      <w:bookmarkStart w:id="1229" w:name="_Toc172697744"/>
      <w:bookmarkStart w:id="1230" w:name="_Toc170206108"/>
      <w:bookmarkStart w:id="1231" w:name="_Toc169924953"/>
      <w:bookmarkStart w:id="1232" w:name="_Toc145401687"/>
      <w:bookmarkStart w:id="1233" w:name="_Ref145388835"/>
      <w:r>
        <w:t>Costs and stamp duty</w:t>
      </w:r>
      <w:bookmarkEnd w:id="1214"/>
      <w:bookmarkEnd w:id="1215"/>
      <w:bookmarkEnd w:id="1216"/>
      <w:bookmarkEnd w:id="1217"/>
      <w:bookmarkEnd w:id="1218"/>
      <w:bookmarkEnd w:id="1219"/>
      <w:bookmarkEnd w:id="1220"/>
      <w:bookmarkEnd w:id="1221"/>
      <w:bookmarkEnd w:id="1222"/>
      <w:bookmarkEnd w:id="1223"/>
      <w:bookmarkEnd w:id="1224"/>
      <w:bookmarkEnd w:id="1225"/>
    </w:p>
    <w:p w14:paraId="00430770" w14:textId="77777777" w:rsidR="005076F5" w:rsidRDefault="005076F5">
      <w:pPr>
        <w:ind w:left="709"/>
      </w:pPr>
      <w:r>
        <w:t>Each Party must bear its own costs arising out of the negotiation, preparation and execution of this Deed. All stamp duty (including fines, penalties and interest) payable on or in connection with this Deed and any instrument executed under this Deed must be borne by the Shareholders in their Specified Proportions.</w:t>
      </w:r>
    </w:p>
    <w:p w14:paraId="26810A3D" w14:textId="77777777" w:rsidR="005076F5" w:rsidRDefault="005076F5">
      <w:pPr>
        <w:pStyle w:val="AllensHeading2"/>
        <w:numPr>
          <w:ilvl w:val="1"/>
          <w:numId w:val="7"/>
        </w:numPr>
      </w:pPr>
      <w:bookmarkStart w:id="1234" w:name="_Toc67067052"/>
      <w:bookmarkStart w:id="1235" w:name="_Toc73709073"/>
      <w:bookmarkStart w:id="1236" w:name="_Toc175152090"/>
      <w:r>
        <w:t>Execution and counterparts</w:t>
      </w:r>
      <w:bookmarkEnd w:id="1234"/>
      <w:bookmarkEnd w:id="1235"/>
      <w:bookmarkEnd w:id="1236"/>
    </w:p>
    <w:bookmarkEnd w:id="1226"/>
    <w:bookmarkEnd w:id="1227"/>
    <w:bookmarkEnd w:id="1228"/>
    <w:bookmarkEnd w:id="1229"/>
    <w:bookmarkEnd w:id="1230"/>
    <w:bookmarkEnd w:id="1231"/>
    <w:bookmarkEnd w:id="1232"/>
    <w:bookmarkEnd w:id="1233"/>
    <w:p w14:paraId="3F7282A1" w14:textId="77777777" w:rsidR="005076F5" w:rsidRDefault="005076F5" w:rsidP="00533CCF">
      <w:pPr>
        <w:pStyle w:val="AllensHeading3"/>
        <w:numPr>
          <w:ilvl w:val="2"/>
          <w:numId w:val="7"/>
        </w:numPr>
      </w:pPr>
      <w:r>
        <w:t>This Deed may be executed electronically, including by using software or a platform for the electronic execution of contracts, and in any number of counterparts. All counterparts together will be taken to constitute one instrument.</w:t>
      </w:r>
    </w:p>
    <w:p w14:paraId="270A32C1" w14:textId="77777777" w:rsidR="005076F5" w:rsidRDefault="005076F5" w:rsidP="00533CCF">
      <w:pPr>
        <w:pStyle w:val="AllensHeading3"/>
        <w:numPr>
          <w:ilvl w:val="2"/>
          <w:numId w:val="7"/>
        </w:numPr>
      </w:pPr>
      <w:r>
        <w:t>Each Party that signs this Deed electronically represents and warrants that it or anyone signing on its behalf:</w:t>
      </w:r>
    </w:p>
    <w:p w14:paraId="4D49EEE7" w14:textId="77777777" w:rsidR="005076F5" w:rsidRDefault="005076F5" w:rsidP="00533CCF">
      <w:pPr>
        <w:pStyle w:val="AllensHeading4"/>
      </w:pPr>
      <w:r>
        <w:t>has been duly authorised to enter into and execute this Deed electronically and to create obligations that are valid and binding obligations on the party;</w:t>
      </w:r>
    </w:p>
    <w:p w14:paraId="285EF720" w14:textId="77777777" w:rsidR="005076F5" w:rsidRDefault="005076F5" w:rsidP="00533CCF">
      <w:pPr>
        <w:pStyle w:val="AllensHeading4"/>
      </w:pPr>
      <w:r>
        <w:t>has affixed their own electronic signature; and</w:t>
      </w:r>
    </w:p>
    <w:p w14:paraId="5E3B4CFB" w14:textId="77777777" w:rsidR="005076F5" w:rsidRDefault="005076F5" w:rsidP="00533CCF">
      <w:pPr>
        <w:pStyle w:val="AllensHeading4"/>
      </w:pPr>
      <w:r>
        <w:t>holds the position or title indicated under their electronic signature.</w:t>
      </w:r>
    </w:p>
    <w:p w14:paraId="24052887" w14:textId="77777777" w:rsidR="005076F5" w:rsidRDefault="005076F5"/>
    <w:p w14:paraId="74F099BB" w14:textId="77777777" w:rsidR="005076F5" w:rsidRDefault="005076F5">
      <w:pPr>
        <w:sectPr w:rsidR="005076F5" w:rsidSect="00DC0B49">
          <w:headerReference w:type="first" r:id="rId19"/>
          <w:pgSz w:w="11906" w:h="16838" w:code="9"/>
          <w:pgMar w:top="1701" w:right="1134" w:bottom="567" w:left="1417" w:header="284" w:footer="284" w:gutter="0"/>
          <w:pgNumType w:start="1"/>
          <w:cols w:space="720"/>
          <w:docGrid w:linePitch="272"/>
        </w:sectPr>
      </w:pPr>
    </w:p>
    <w:p w14:paraId="4D46A134" w14:textId="77777777" w:rsidR="005076F5" w:rsidRDefault="005076F5">
      <w:pPr>
        <w:pStyle w:val="Schedule"/>
      </w:pPr>
      <w:bookmarkStart w:id="1237" w:name="_Toc364692252"/>
      <w:bookmarkStart w:id="1238" w:name="_Toc419909845"/>
      <w:bookmarkStart w:id="1239" w:name="_Toc67067053"/>
      <w:bookmarkStart w:id="1240" w:name="_Toc73709074"/>
      <w:bookmarkStart w:id="1241" w:name="_Toc175152091"/>
      <w:bookmarkStart w:id="1242" w:name="_Ref62650000"/>
      <w:bookmarkEnd w:id="1237"/>
      <w:bookmarkEnd w:id="1238"/>
      <w:bookmarkEnd w:id="1239"/>
      <w:bookmarkEnd w:id="1240"/>
      <w:bookmarkEnd w:id="1241"/>
    </w:p>
    <w:p w14:paraId="29A334EA" w14:textId="77777777" w:rsidR="005076F5" w:rsidRDefault="005076F5">
      <w:pPr>
        <w:pStyle w:val="ScheduleHeading"/>
      </w:pPr>
      <w:bookmarkStart w:id="1243" w:name="_Toc67067054"/>
      <w:bookmarkStart w:id="1244" w:name="_Toc73709075"/>
      <w:bookmarkStart w:id="1245" w:name="_Toc175152092"/>
      <w:bookmarkEnd w:id="1242"/>
      <w:r>
        <w:t>Capitalisation of the Company</w:t>
      </w:r>
      <w:bookmarkEnd w:id="1243"/>
      <w:bookmarkEnd w:id="1244"/>
      <w:bookmarkEnd w:id="1245"/>
    </w:p>
    <w:p w14:paraId="7531B37F" w14:textId="77777777" w:rsidR="005076F5" w:rsidRDefault="005076F5">
      <w:pPr>
        <w:tabs>
          <w:tab w:val="left" w:pos="0"/>
        </w:tabs>
      </w:pPr>
      <w:r>
        <w:rPr>
          <w:noProof/>
          <w:lang w:eastAsia="en-AU"/>
        </w:rPr>
        <mc:AlternateContent>
          <mc:Choice Requires="wps">
            <w:drawing>
              <wp:inline distT="0" distB="0" distL="0" distR="0" wp14:anchorId="092A0D2F" wp14:editId="2D487C46">
                <wp:extent cx="9165772" cy="773723"/>
                <wp:effectExtent l="0" t="0" r="0" b="7620"/>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65772" cy="773723"/>
                        </a:xfrm>
                        <a:prstGeom prst="rect">
                          <a:avLst/>
                        </a:prstGeom>
                        <a:solidFill>
                          <a:srgbClr val="DAE0E4"/>
                        </a:solidFill>
                        <a:ln w="6350">
                          <a:noFill/>
                        </a:ln>
                        <a:effectLst/>
                      </wps:spPr>
                      <wps:txbx>
                        <w:txbxContent>
                          <w:p w14:paraId="1A961C1E" w14:textId="77777777" w:rsidR="005076F5" w:rsidRPr="002F1B4D" w:rsidRDefault="005076F5">
                            <w:pPr>
                              <w:rPr>
                                <w:b/>
                                <w:color w:val="0074BF"/>
                              </w:rPr>
                            </w:pPr>
                            <w:r w:rsidRPr="002F1B4D">
                              <w:rPr>
                                <w:b/>
                                <w:color w:val="0074BF"/>
                              </w:rPr>
                              <w:t>Guidance note</w:t>
                            </w:r>
                          </w:p>
                          <w:p w14:paraId="0BC1584F" w14:textId="77777777" w:rsidR="005076F5" w:rsidRDefault="005076F5">
                            <w:pPr>
                              <w:rPr>
                                <w:color w:val="000000"/>
                              </w:rPr>
                            </w:pPr>
                            <w:r>
                              <w:rPr>
                                <w:color w:val="000000"/>
                              </w:rPr>
                              <w:t>This table should set out the capitalisation of the Company immediately following execution of this Deed. Add additional rows as necessary.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92A0D2F" id="Text Box 12" o:spid="_x0000_s1051" type="#_x0000_t202" style="width:721.7pt;height:6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" fillcolor="#dae0e4" stroked="f" strokeweight=".5pt">
                <v:textbox inset=",0">
                  <w:txbxContent>
                    <w:p w14:paraId="1A961C1E" w14:textId="77777777" w:rsidR="005076F5" w:rsidRPr="002F1B4D" w:rsidRDefault="005076F5">
                      <w:pPr>
                        <w:rPr>
                          <w:b/>
                          <w:color w:val="0074BF"/>
                        </w:rPr>
                      </w:pPr>
                      <w:r w:rsidRPr="002F1B4D">
                        <w:rPr>
                          <w:b/>
                          <w:color w:val="0074BF"/>
                        </w:rPr>
                        <w:t>Guidance note</w:t>
                      </w:r>
                    </w:p>
                    <w:p w14:paraId="0BC1584F" w14:textId="77777777" w:rsidR="005076F5" w:rsidRDefault="005076F5">
                      <w:pPr>
                        <w:rPr>
                          <w:color w:val="000000"/>
                        </w:rPr>
                      </w:pPr>
                      <w:r>
                        <w:rPr>
                          <w:color w:val="000000"/>
                        </w:rPr>
                        <w:t>This table should set out the capitalisation of the Company immediately following execution of this Deed. Add additional rows as necessary.</w:t>
                      </w:r>
                    </w:p>
                  </w:txbxContent>
                </v:textbox>
                <w10:anchorlock/>
              </v:shape>
            </w:pict>
          </mc:Fallback>
        </mc:AlternateContent>
      </w:r>
    </w:p>
    <w:p w14:paraId="0EBFFBB6" w14:textId="77777777" w:rsidR="005076F5" w:rsidRDefault="005076F5">
      <w:r>
        <w:t xml:space="preserve"> </w:t>
      </w:r>
    </w:p>
    <w:tbl>
      <w:tblPr>
        <w:tblStyle w:val="TableGrid"/>
        <w:tblW w:w="14388" w:type="dxa"/>
        <w:tblInd w:w="108" w:type="dxa"/>
        <w:tblLook w:val="06A0" w:firstRow="1" w:lastRow="0" w:firstColumn="1" w:lastColumn="0" w:noHBand="1" w:noVBand="1"/>
      </w:tblPr>
      <w:tblGrid>
        <w:gridCol w:w="2876"/>
        <w:gridCol w:w="2878"/>
        <w:gridCol w:w="2878"/>
        <w:gridCol w:w="2878"/>
        <w:gridCol w:w="2878"/>
      </w:tblGrid>
      <w:tr w:rsidR="005076F5" w14:paraId="34B11BF1" w14:textId="77777777" w:rsidTr="005076F5">
        <w:trPr>
          <w:trHeight w:val="630"/>
        </w:trPr>
        <w:tc>
          <w:tcPr>
            <w:tcW w:w="2876" w:type="dxa"/>
            <w:shd w:val="clear" w:color="auto" w:fill="BFE5FF" w:themeFill="accent1" w:themeFillTint="33"/>
            <w:vAlign w:val="center"/>
          </w:tcPr>
          <w:p w14:paraId="7628303C" w14:textId="77777777" w:rsidR="005076F5" w:rsidRDefault="005076F5" w:rsidP="005F7399">
            <w:pPr>
              <w:jc w:val="center"/>
              <w:rPr>
                <w:b/>
              </w:rPr>
            </w:pPr>
            <w:r>
              <w:rPr>
                <w:b/>
              </w:rPr>
              <w:t>Shareholder</w:t>
            </w:r>
          </w:p>
        </w:tc>
        <w:tc>
          <w:tcPr>
            <w:tcW w:w="2878" w:type="dxa"/>
            <w:shd w:val="clear" w:color="auto" w:fill="BFE5FF" w:themeFill="accent1" w:themeFillTint="33"/>
            <w:vAlign w:val="center"/>
          </w:tcPr>
          <w:p w14:paraId="7ECF53B2" w14:textId="77777777" w:rsidR="005076F5" w:rsidRDefault="005076F5" w:rsidP="005F7399">
            <w:pPr>
              <w:jc w:val="center"/>
              <w:rPr>
                <w:b/>
              </w:rPr>
            </w:pPr>
            <w:r>
              <w:rPr>
                <w:b/>
              </w:rPr>
              <w:t>Address of Shareholder</w:t>
            </w:r>
          </w:p>
        </w:tc>
        <w:tc>
          <w:tcPr>
            <w:tcW w:w="2878" w:type="dxa"/>
            <w:shd w:val="clear" w:color="auto" w:fill="BFE5FF" w:themeFill="accent1" w:themeFillTint="33"/>
            <w:vAlign w:val="center"/>
          </w:tcPr>
          <w:p w14:paraId="72CAD510" w14:textId="77777777" w:rsidR="005076F5" w:rsidRDefault="005076F5" w:rsidP="005F7399">
            <w:pPr>
              <w:jc w:val="center"/>
            </w:pPr>
            <w:r>
              <w:rPr>
                <w:b/>
              </w:rPr>
              <w:t>Number of Shares</w:t>
            </w:r>
          </w:p>
        </w:tc>
        <w:tc>
          <w:tcPr>
            <w:tcW w:w="2878" w:type="dxa"/>
            <w:shd w:val="clear" w:color="auto" w:fill="BFE5FF" w:themeFill="accent1" w:themeFillTint="33"/>
            <w:vAlign w:val="center"/>
          </w:tcPr>
          <w:p w14:paraId="6A5CBB53" w14:textId="77777777" w:rsidR="005076F5" w:rsidRDefault="005076F5" w:rsidP="005F7399">
            <w:pPr>
              <w:jc w:val="center"/>
              <w:rPr>
                <w:b/>
              </w:rPr>
            </w:pPr>
            <w:r>
              <w:rPr>
                <w:b/>
              </w:rPr>
              <w:t>Class of Shares</w:t>
            </w:r>
          </w:p>
        </w:tc>
        <w:tc>
          <w:tcPr>
            <w:tcW w:w="2878" w:type="dxa"/>
            <w:shd w:val="clear" w:color="auto" w:fill="BFE5FF" w:themeFill="accent1" w:themeFillTint="33"/>
            <w:vAlign w:val="center"/>
          </w:tcPr>
          <w:p w14:paraId="028B4A61" w14:textId="77777777" w:rsidR="005076F5" w:rsidRDefault="005076F5" w:rsidP="005F7399">
            <w:pPr>
              <w:jc w:val="center"/>
              <w:rPr>
                <w:b/>
              </w:rPr>
            </w:pPr>
            <w:r>
              <w:rPr>
                <w:b/>
              </w:rPr>
              <w:t>Founder / Investor / Employee Shareholder</w:t>
            </w:r>
          </w:p>
        </w:tc>
      </w:tr>
      <w:tr w:rsidR="005076F5" w14:paraId="2C0938AF" w14:textId="77777777" w:rsidTr="005076F5">
        <w:trPr>
          <w:trHeight w:val="898"/>
        </w:trPr>
        <w:tc>
          <w:tcPr>
            <w:tcW w:w="2876" w:type="dxa"/>
          </w:tcPr>
          <w:p w14:paraId="0989C8F1" w14:textId="77777777" w:rsidR="005076F5" w:rsidRDefault="005076F5">
            <w:r>
              <w:t>[</w:t>
            </w:r>
            <w:r>
              <w:rPr>
                <w:highlight w:val="yellow"/>
              </w:rPr>
              <w:t>insert name of Shareholder 1</w:t>
            </w:r>
            <w:r>
              <w:t>]</w:t>
            </w:r>
          </w:p>
        </w:tc>
        <w:tc>
          <w:tcPr>
            <w:tcW w:w="2878" w:type="dxa"/>
          </w:tcPr>
          <w:p w14:paraId="05EE8E9C" w14:textId="77777777" w:rsidR="005076F5" w:rsidRDefault="005076F5">
            <w:r>
              <w:t>[</w:t>
            </w:r>
            <w:r>
              <w:rPr>
                <w:highlight w:val="yellow"/>
              </w:rPr>
              <w:t>insert address</w:t>
            </w:r>
            <w:r>
              <w:t>]</w:t>
            </w:r>
          </w:p>
        </w:tc>
        <w:tc>
          <w:tcPr>
            <w:tcW w:w="2878" w:type="dxa"/>
          </w:tcPr>
          <w:p w14:paraId="2BE1ADF8" w14:textId="77777777" w:rsidR="005076F5" w:rsidRDefault="005076F5">
            <w:r>
              <w:t>[</w:t>
            </w:r>
            <w:r>
              <w:rPr>
                <w:highlight w:val="yellow"/>
              </w:rPr>
              <w:t>insert number of Shares held by Shareholder 1</w:t>
            </w:r>
            <w:r>
              <w:t>]</w:t>
            </w:r>
          </w:p>
        </w:tc>
        <w:tc>
          <w:tcPr>
            <w:tcW w:w="2878" w:type="dxa"/>
          </w:tcPr>
          <w:p w14:paraId="0BDBDEE2" w14:textId="77777777" w:rsidR="005076F5" w:rsidRDefault="005076F5">
            <w:r>
              <w:t>[</w:t>
            </w:r>
            <w:r>
              <w:rPr>
                <w:highlight w:val="yellow"/>
              </w:rPr>
              <w:t xml:space="preserve">insert class of Shares held by Shareholder </w:t>
            </w:r>
            <w:proofErr w:type="spellStart"/>
            <w:r>
              <w:rPr>
                <w:highlight w:val="yellow"/>
              </w:rPr>
              <w:t>eg</w:t>
            </w:r>
            <w:proofErr w:type="spellEnd"/>
            <w:r>
              <w:rPr>
                <w:highlight w:val="yellow"/>
              </w:rPr>
              <w:t>, ordinary shares</w:t>
            </w:r>
            <w:r>
              <w:t>]</w:t>
            </w:r>
          </w:p>
        </w:tc>
        <w:tc>
          <w:tcPr>
            <w:tcW w:w="2878" w:type="dxa"/>
          </w:tcPr>
          <w:p w14:paraId="0D024B23" w14:textId="77777777" w:rsidR="005076F5" w:rsidRDefault="005076F5">
            <w:r>
              <w:t>[</w:t>
            </w:r>
            <w:r>
              <w:rPr>
                <w:highlight w:val="yellow"/>
              </w:rPr>
              <w:t>specify if Founder, Investor or Employee Shareholder</w:t>
            </w:r>
            <w:r>
              <w:t>]</w:t>
            </w:r>
          </w:p>
        </w:tc>
      </w:tr>
      <w:tr w:rsidR="005076F5" w14:paraId="10D38693" w14:textId="77777777" w:rsidTr="005076F5">
        <w:trPr>
          <w:trHeight w:val="884"/>
        </w:trPr>
        <w:tc>
          <w:tcPr>
            <w:tcW w:w="2876" w:type="dxa"/>
          </w:tcPr>
          <w:p w14:paraId="78D06989" w14:textId="77777777" w:rsidR="005076F5" w:rsidRDefault="005076F5">
            <w:r>
              <w:t>[</w:t>
            </w:r>
            <w:r>
              <w:rPr>
                <w:highlight w:val="yellow"/>
              </w:rPr>
              <w:t>insert name of Shareholder 2</w:t>
            </w:r>
            <w:r>
              <w:t>]</w:t>
            </w:r>
          </w:p>
        </w:tc>
        <w:tc>
          <w:tcPr>
            <w:tcW w:w="2878" w:type="dxa"/>
          </w:tcPr>
          <w:p w14:paraId="6E6DB669" w14:textId="77777777" w:rsidR="005076F5" w:rsidRDefault="005076F5">
            <w:r>
              <w:t>[</w:t>
            </w:r>
            <w:r>
              <w:rPr>
                <w:highlight w:val="yellow"/>
              </w:rPr>
              <w:t>insert address</w:t>
            </w:r>
            <w:r>
              <w:t>]</w:t>
            </w:r>
          </w:p>
        </w:tc>
        <w:tc>
          <w:tcPr>
            <w:tcW w:w="2878" w:type="dxa"/>
          </w:tcPr>
          <w:p w14:paraId="01FBCDEA" w14:textId="77777777" w:rsidR="005076F5" w:rsidRDefault="005076F5">
            <w:pPr>
              <w:rPr>
                <w:b/>
              </w:rPr>
            </w:pPr>
            <w:r>
              <w:t>[</w:t>
            </w:r>
            <w:r>
              <w:rPr>
                <w:highlight w:val="yellow"/>
              </w:rPr>
              <w:t>insert number of Shares held by Shareholder 2</w:t>
            </w:r>
            <w:r>
              <w:t>]</w:t>
            </w:r>
          </w:p>
        </w:tc>
        <w:tc>
          <w:tcPr>
            <w:tcW w:w="2878" w:type="dxa"/>
          </w:tcPr>
          <w:p w14:paraId="34172F8C" w14:textId="77777777" w:rsidR="005076F5" w:rsidRDefault="005076F5">
            <w:r>
              <w:t>[</w:t>
            </w:r>
            <w:r>
              <w:rPr>
                <w:highlight w:val="yellow"/>
              </w:rPr>
              <w:t xml:space="preserve">insert class of Shares held by Shareholder </w:t>
            </w:r>
            <w:proofErr w:type="spellStart"/>
            <w:r>
              <w:rPr>
                <w:highlight w:val="yellow"/>
              </w:rPr>
              <w:t>eg</w:t>
            </w:r>
            <w:proofErr w:type="spellEnd"/>
            <w:r>
              <w:rPr>
                <w:highlight w:val="yellow"/>
              </w:rPr>
              <w:t>, Ordinary Shares</w:t>
            </w:r>
            <w:r>
              <w:t>]</w:t>
            </w:r>
          </w:p>
        </w:tc>
        <w:tc>
          <w:tcPr>
            <w:tcW w:w="2878" w:type="dxa"/>
          </w:tcPr>
          <w:p w14:paraId="7887E7C6" w14:textId="77777777" w:rsidR="005076F5" w:rsidRDefault="005076F5">
            <w:r>
              <w:t>[</w:t>
            </w:r>
            <w:r>
              <w:rPr>
                <w:highlight w:val="yellow"/>
              </w:rPr>
              <w:t>specify if Founder, Investor or Employee Shareholder</w:t>
            </w:r>
            <w:r>
              <w:t>]</w:t>
            </w:r>
          </w:p>
        </w:tc>
      </w:tr>
      <w:tr w:rsidR="005076F5" w14:paraId="161B7823" w14:textId="77777777" w:rsidTr="005076F5">
        <w:trPr>
          <w:trHeight w:val="898"/>
        </w:trPr>
        <w:tc>
          <w:tcPr>
            <w:tcW w:w="2876" w:type="dxa"/>
          </w:tcPr>
          <w:p w14:paraId="1DDE81C2" w14:textId="77777777" w:rsidR="005076F5" w:rsidRDefault="005076F5">
            <w:r>
              <w:t>[</w:t>
            </w:r>
            <w:r>
              <w:rPr>
                <w:highlight w:val="yellow"/>
              </w:rPr>
              <w:t>insert names of additional Shareholders</w:t>
            </w:r>
            <w:r>
              <w:t>]</w:t>
            </w:r>
          </w:p>
        </w:tc>
        <w:tc>
          <w:tcPr>
            <w:tcW w:w="2878" w:type="dxa"/>
          </w:tcPr>
          <w:p w14:paraId="7C24A678" w14:textId="77777777" w:rsidR="005076F5" w:rsidRDefault="005076F5">
            <w:r>
              <w:t>[</w:t>
            </w:r>
            <w:r>
              <w:rPr>
                <w:highlight w:val="yellow"/>
              </w:rPr>
              <w:t>insert address</w:t>
            </w:r>
            <w:r>
              <w:t>]</w:t>
            </w:r>
          </w:p>
        </w:tc>
        <w:tc>
          <w:tcPr>
            <w:tcW w:w="2878" w:type="dxa"/>
          </w:tcPr>
          <w:p w14:paraId="2513563C" w14:textId="77777777" w:rsidR="005076F5" w:rsidRDefault="005076F5">
            <w:r>
              <w:t>[</w:t>
            </w:r>
            <w:r>
              <w:rPr>
                <w:highlight w:val="yellow"/>
              </w:rPr>
              <w:t>insert Shares held by additional Shareholders</w:t>
            </w:r>
            <w:r>
              <w:t>]</w:t>
            </w:r>
          </w:p>
        </w:tc>
        <w:tc>
          <w:tcPr>
            <w:tcW w:w="2878" w:type="dxa"/>
          </w:tcPr>
          <w:p w14:paraId="71E01363" w14:textId="77777777" w:rsidR="005076F5" w:rsidRDefault="005076F5">
            <w:r>
              <w:t>[</w:t>
            </w:r>
            <w:r>
              <w:rPr>
                <w:highlight w:val="yellow"/>
              </w:rPr>
              <w:t xml:space="preserve">insert class of Shares held by Shareholder </w:t>
            </w:r>
            <w:proofErr w:type="spellStart"/>
            <w:r>
              <w:rPr>
                <w:highlight w:val="yellow"/>
              </w:rPr>
              <w:t>eg</w:t>
            </w:r>
            <w:proofErr w:type="spellEnd"/>
            <w:r>
              <w:rPr>
                <w:highlight w:val="yellow"/>
              </w:rPr>
              <w:t>, Ordinary Shares</w:t>
            </w:r>
            <w:r>
              <w:t>]</w:t>
            </w:r>
          </w:p>
        </w:tc>
        <w:tc>
          <w:tcPr>
            <w:tcW w:w="2878" w:type="dxa"/>
          </w:tcPr>
          <w:p w14:paraId="3C54A3C4" w14:textId="77777777" w:rsidR="005076F5" w:rsidRDefault="005076F5">
            <w:r>
              <w:t>[</w:t>
            </w:r>
            <w:r>
              <w:rPr>
                <w:highlight w:val="yellow"/>
              </w:rPr>
              <w:t>specify if Founder, Investor or Employee Shareholder</w:t>
            </w:r>
            <w:r>
              <w:t>]</w:t>
            </w:r>
          </w:p>
        </w:tc>
      </w:tr>
    </w:tbl>
    <w:p w14:paraId="36DC99B4" w14:textId="77777777" w:rsidR="005076F5" w:rsidRDefault="005076F5">
      <w:pPr>
        <w:pStyle w:val="Schedule1"/>
        <w:numPr>
          <w:ilvl w:val="0"/>
          <w:numId w:val="0"/>
        </w:numPr>
        <w:ind w:left="709" w:hanging="709"/>
      </w:pPr>
    </w:p>
    <w:p w14:paraId="480150B4" w14:textId="77777777" w:rsidR="005076F5" w:rsidRDefault="005076F5">
      <w:pPr>
        <w:pStyle w:val="NormalIndent"/>
        <w:ind w:left="0"/>
        <w:sectPr w:rsidR="005076F5" w:rsidSect="005076F5">
          <w:headerReference w:type="default" r:id="rId20"/>
          <w:headerReference w:type="first" r:id="rId21"/>
          <w:pgSz w:w="16838" w:h="11906" w:orient="landscape" w:code="9"/>
          <w:pgMar w:top="1418" w:right="1134" w:bottom="567" w:left="1134" w:header="284" w:footer="284" w:gutter="0"/>
          <w:cols w:space="720"/>
          <w:docGrid w:linePitch="272"/>
        </w:sectPr>
      </w:pPr>
    </w:p>
    <w:p w14:paraId="7581D9B6" w14:textId="77777777" w:rsidR="005076F5" w:rsidRDefault="005076F5">
      <w:pPr>
        <w:pStyle w:val="Schedule"/>
      </w:pPr>
      <w:bookmarkStart w:id="1246" w:name="_Toc62743020"/>
      <w:bookmarkStart w:id="1247" w:name="_Toc62743584"/>
      <w:bookmarkStart w:id="1248" w:name="_Toc62747742"/>
      <w:bookmarkStart w:id="1249" w:name="_Toc62743021"/>
      <w:bookmarkStart w:id="1250" w:name="_Toc62743585"/>
      <w:bookmarkStart w:id="1251" w:name="_Toc62747743"/>
      <w:bookmarkStart w:id="1252" w:name="_Toc62743022"/>
      <w:bookmarkStart w:id="1253" w:name="_Toc62743586"/>
      <w:bookmarkStart w:id="1254" w:name="_Toc62747744"/>
      <w:bookmarkStart w:id="1255" w:name="_Toc62743023"/>
      <w:bookmarkStart w:id="1256" w:name="_Toc62743587"/>
      <w:bookmarkStart w:id="1257" w:name="_Toc62747745"/>
      <w:bookmarkStart w:id="1258" w:name="_Toc364692254"/>
      <w:bookmarkStart w:id="1259" w:name="_Toc67067055"/>
      <w:bookmarkStart w:id="1260" w:name="_Toc73709076"/>
      <w:bookmarkStart w:id="1261" w:name="_Toc175152093"/>
      <w:bookmarkStart w:id="1262" w:name="_Ref441476070"/>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bookmarkEnd w:id="1262"/>
    <w:p w14:paraId="118A1088" w14:textId="77777777" w:rsidR="005076F5" w:rsidRDefault="005076F5"/>
    <w:tbl>
      <w:tblPr>
        <w:tblW w:w="0" w:type="auto"/>
        <w:jc w:val="right"/>
        <w:tblLayout w:type="fixed"/>
        <w:tblCellMar>
          <w:left w:w="0" w:type="dxa"/>
          <w:right w:w="0" w:type="dxa"/>
        </w:tblCellMar>
        <w:tblLook w:val="06A0" w:firstRow="1" w:lastRow="0" w:firstColumn="1" w:lastColumn="0" w:noHBand="1" w:noVBand="1"/>
      </w:tblPr>
      <w:tblGrid>
        <w:gridCol w:w="9072"/>
      </w:tblGrid>
      <w:tr w:rsidR="005076F5" w14:paraId="0327210C" w14:textId="77777777" w:rsidTr="005076F5">
        <w:trPr>
          <w:trHeight w:val="3538"/>
          <w:jc w:val="right"/>
        </w:trPr>
        <w:tc>
          <w:tcPr>
            <w:tcW w:w="9072" w:type="dxa"/>
            <w:shd w:val="solid" w:color="FFFFFF" w:fill="FFFFFF"/>
            <w:vAlign w:val="bottom"/>
            <w:hideMark/>
          </w:tcPr>
          <w:p w14:paraId="78A8FD28" w14:textId="77777777" w:rsidR="005076F5" w:rsidRDefault="005076F5">
            <w:pPr>
              <w:spacing w:before="120"/>
              <w:jc w:val="center"/>
              <w:rPr>
                <w:rFonts w:cs="Arial"/>
              </w:rPr>
            </w:pPr>
            <w:r>
              <w:rPr>
                <w:rFonts w:cs="Arial"/>
              </w:rPr>
              <w:t>[</w:t>
            </w:r>
            <w:r>
              <w:rPr>
                <w:rFonts w:cs="Arial"/>
                <w:highlight w:val="yellow"/>
              </w:rPr>
              <w:t>Insert name of new party</w:t>
            </w:r>
            <w:r>
              <w:rPr>
                <w:rFonts w:cs="Arial"/>
              </w:rPr>
              <w:t>]</w:t>
            </w:r>
          </w:p>
          <w:p w14:paraId="0604D9E0" w14:textId="77777777" w:rsidR="005076F5" w:rsidRDefault="005076F5">
            <w:pPr>
              <w:spacing w:before="120"/>
              <w:jc w:val="center"/>
              <w:rPr>
                <w:rFonts w:cs="Arial"/>
                <w:sz w:val="24"/>
                <w:szCs w:val="24"/>
                <w:lang w:val="en-US"/>
              </w:rPr>
            </w:pPr>
          </w:p>
        </w:tc>
      </w:tr>
      <w:tr w:rsidR="005076F5" w14:paraId="13AB808C" w14:textId="77777777" w:rsidTr="005076F5">
        <w:trPr>
          <w:trHeight w:val="2126"/>
          <w:jc w:val="right"/>
        </w:trPr>
        <w:tc>
          <w:tcPr>
            <w:tcW w:w="9072" w:type="dxa"/>
            <w:vAlign w:val="bottom"/>
            <w:hideMark/>
          </w:tcPr>
          <w:p w14:paraId="0F2B8575" w14:textId="77777777" w:rsidR="005076F5" w:rsidRDefault="005076F5">
            <w:pPr>
              <w:pStyle w:val="Title"/>
              <w:jc w:val="center"/>
              <w:rPr>
                <w:szCs w:val="32"/>
              </w:rPr>
            </w:pPr>
            <w:r>
              <w:rPr>
                <w:szCs w:val="32"/>
              </w:rPr>
              <w:t>Deed of Accession</w:t>
            </w:r>
          </w:p>
        </w:tc>
      </w:tr>
      <w:tr w:rsidR="005076F5" w14:paraId="06AA5B66" w14:textId="77777777" w:rsidTr="005076F5">
        <w:trPr>
          <w:trHeight w:val="414"/>
          <w:jc w:val="right"/>
        </w:trPr>
        <w:tc>
          <w:tcPr>
            <w:tcW w:w="9072" w:type="dxa"/>
          </w:tcPr>
          <w:p w14:paraId="356F3754" w14:textId="77777777" w:rsidR="005076F5" w:rsidRDefault="005076F5">
            <w:pPr>
              <w:rPr>
                <w:rFonts w:cs="Arial"/>
                <w:sz w:val="24"/>
                <w:szCs w:val="24"/>
                <w:lang w:val="en-US"/>
              </w:rPr>
            </w:pPr>
          </w:p>
        </w:tc>
      </w:tr>
      <w:tr w:rsidR="005076F5" w14:paraId="0233EB9E" w14:textId="77777777" w:rsidTr="005076F5">
        <w:trPr>
          <w:trHeight w:val="3685"/>
          <w:jc w:val="right"/>
        </w:trPr>
        <w:tc>
          <w:tcPr>
            <w:tcW w:w="9072" w:type="dxa"/>
            <w:vAlign w:val="bottom"/>
          </w:tcPr>
          <w:p w14:paraId="50810F47" w14:textId="77777777" w:rsidR="005076F5" w:rsidRDefault="005076F5">
            <w:pPr>
              <w:rPr>
                <w:rFonts w:cs="Arial"/>
                <w:sz w:val="18"/>
                <w:szCs w:val="18"/>
                <w:lang w:val="en-US"/>
              </w:rPr>
            </w:pPr>
          </w:p>
        </w:tc>
      </w:tr>
      <w:tr w:rsidR="005076F5" w14:paraId="00E6D744" w14:textId="77777777" w:rsidTr="005076F5">
        <w:trPr>
          <w:trHeight w:val="3674"/>
          <w:jc w:val="right"/>
        </w:trPr>
        <w:tc>
          <w:tcPr>
            <w:tcW w:w="9072" w:type="dxa"/>
            <w:vAlign w:val="bottom"/>
          </w:tcPr>
          <w:p w14:paraId="1CE2B131" w14:textId="77777777" w:rsidR="005076F5" w:rsidRDefault="005076F5">
            <w:pPr>
              <w:pStyle w:val="BodyText"/>
            </w:pPr>
            <w:r>
              <w:t>Deutsche Bank Place</w:t>
            </w:r>
          </w:p>
          <w:p w14:paraId="3FB45F66" w14:textId="77777777" w:rsidR="005076F5" w:rsidRDefault="005076F5">
            <w:pPr>
              <w:pStyle w:val="BodyText"/>
            </w:pPr>
            <w:r>
              <w:t>Corner Hunter and Phillip Streets</w:t>
            </w:r>
          </w:p>
          <w:p w14:paraId="05BC9830" w14:textId="77777777" w:rsidR="005076F5" w:rsidRDefault="005076F5">
            <w:pPr>
              <w:pStyle w:val="BodyText"/>
            </w:pPr>
            <w:r>
              <w:t>Sydney NSW 2000 Australia</w:t>
            </w:r>
          </w:p>
          <w:p w14:paraId="2F270B88" w14:textId="77777777" w:rsidR="005076F5" w:rsidRDefault="005076F5">
            <w:pPr>
              <w:pStyle w:val="BodyText"/>
            </w:pPr>
            <w:r>
              <w:t>T +61 2 9230 4000</w:t>
            </w:r>
          </w:p>
          <w:p w14:paraId="07F22CB0" w14:textId="77777777" w:rsidR="005076F5" w:rsidRDefault="005076F5">
            <w:pPr>
              <w:pStyle w:val="BodyText"/>
            </w:pPr>
            <w:r>
              <w:t>F +61 2 9230 5333</w:t>
            </w:r>
          </w:p>
          <w:p w14:paraId="70A90BF7" w14:textId="77777777" w:rsidR="005076F5" w:rsidRDefault="005076F5">
            <w:pPr>
              <w:pStyle w:val="BodyText"/>
            </w:pPr>
            <w:r>
              <w:t>www.allens.com.au</w:t>
            </w:r>
          </w:p>
          <w:p w14:paraId="203CED22" w14:textId="77777777" w:rsidR="005076F5" w:rsidRDefault="005076F5">
            <w:pPr>
              <w:pStyle w:val="BodyText"/>
            </w:pPr>
          </w:p>
          <w:p w14:paraId="5C61E221" w14:textId="1074DB80" w:rsidR="005076F5" w:rsidRDefault="005076F5">
            <w:pPr>
              <w:outlineLvl w:val="0"/>
              <w:rPr>
                <w:b/>
              </w:rPr>
            </w:pPr>
            <w:r>
              <w:rPr>
                <w:sz w:val="12"/>
              </w:rPr>
              <w:t xml:space="preserve">© Allens Australia </w:t>
            </w:r>
            <w:r>
              <w:rPr>
                <w:sz w:val="12"/>
              </w:rPr>
              <w:fldChar w:fldCharType="begin"/>
            </w:r>
            <w:r>
              <w:rPr>
                <w:sz w:val="12"/>
              </w:rPr>
              <w:instrText xml:space="preserve"> DATE \@ "yyyy" \* MERGEFORMAT </w:instrText>
            </w:r>
            <w:r>
              <w:rPr>
                <w:sz w:val="12"/>
              </w:rPr>
              <w:fldChar w:fldCharType="separate"/>
            </w:r>
            <w:r w:rsidR="0085261C">
              <w:rPr>
                <w:noProof/>
                <w:sz w:val="12"/>
              </w:rPr>
              <w:t>2025</w:t>
            </w:r>
            <w:r>
              <w:rPr>
                <w:sz w:val="12"/>
              </w:rPr>
              <w:fldChar w:fldCharType="end"/>
            </w:r>
          </w:p>
          <w:p w14:paraId="322CEF58" w14:textId="77777777" w:rsidR="005076F5" w:rsidRDefault="005076F5">
            <w:pPr>
              <w:pStyle w:val="BodyText"/>
              <w:rPr>
                <w:rFonts w:cs="Arial"/>
                <w:sz w:val="12"/>
              </w:rPr>
            </w:pPr>
          </w:p>
        </w:tc>
      </w:tr>
    </w:tbl>
    <w:p w14:paraId="32DD0C71" w14:textId="77777777" w:rsidR="005076F5" w:rsidRDefault="005076F5">
      <w:pPr>
        <w:pStyle w:val="ScheduleHeading"/>
      </w:pPr>
      <w:bookmarkStart w:id="1263" w:name="_Toc67067056"/>
      <w:bookmarkStart w:id="1264" w:name="_Toc73709077"/>
      <w:bookmarkStart w:id="1265" w:name="_Toc175152094"/>
      <w:r>
        <w:lastRenderedPageBreak/>
        <w:t>Deed of Accession</w:t>
      </w:r>
      <w:bookmarkEnd w:id="1263"/>
      <w:bookmarkEnd w:id="1264"/>
      <w:bookmarkEnd w:id="1265"/>
    </w:p>
    <w:tbl>
      <w:tblPr>
        <w:tblW w:w="9360" w:type="dxa"/>
        <w:tblLayout w:type="fixed"/>
        <w:tblCellMar>
          <w:left w:w="0" w:type="dxa"/>
          <w:right w:w="0" w:type="dxa"/>
        </w:tblCellMar>
        <w:tblLook w:val="06A0" w:firstRow="1" w:lastRow="0" w:firstColumn="1" w:lastColumn="0" w:noHBand="1" w:noVBand="1"/>
      </w:tblPr>
      <w:tblGrid>
        <w:gridCol w:w="709"/>
        <w:gridCol w:w="8651"/>
      </w:tblGrid>
      <w:tr w:rsidR="005076F5" w14:paraId="75BF2023" w14:textId="77777777" w:rsidTr="005076F5">
        <w:tc>
          <w:tcPr>
            <w:tcW w:w="9360" w:type="dxa"/>
            <w:gridSpan w:val="2"/>
            <w:vAlign w:val="bottom"/>
            <w:hideMark/>
          </w:tcPr>
          <w:p w14:paraId="6533227E" w14:textId="77777777" w:rsidR="005076F5" w:rsidRDefault="005076F5">
            <w:pPr>
              <w:pStyle w:val="PartyRecital"/>
              <w:tabs>
                <w:tab w:val="left" w:pos="8505"/>
              </w:tabs>
              <w:ind w:left="0"/>
              <w:rPr>
                <w:rFonts w:cs="Arial"/>
              </w:rPr>
            </w:pPr>
            <w:r>
              <w:rPr>
                <w:b/>
              </w:rPr>
              <w:t>This Deed</w:t>
            </w:r>
            <w:r>
              <w:t xml:space="preserve"> is made on _________________________ 20__</w:t>
            </w:r>
          </w:p>
        </w:tc>
      </w:tr>
      <w:tr w:rsidR="005076F5" w14:paraId="70711F35" w14:textId="77777777" w:rsidTr="005076F5">
        <w:trPr>
          <w:trHeight w:val="20"/>
        </w:trPr>
        <w:tc>
          <w:tcPr>
            <w:tcW w:w="9360" w:type="dxa"/>
            <w:gridSpan w:val="2"/>
            <w:vAlign w:val="bottom"/>
            <w:hideMark/>
          </w:tcPr>
          <w:p w14:paraId="4040D780" w14:textId="77777777" w:rsidR="005076F5" w:rsidRDefault="005076F5">
            <w:pPr>
              <w:pStyle w:val="PartyRecital"/>
              <w:ind w:left="0"/>
              <w:rPr>
                <w:rFonts w:cs="Arial"/>
                <w:b/>
              </w:rPr>
            </w:pPr>
            <w:r>
              <w:rPr>
                <w:rFonts w:cs="Arial"/>
                <w:b/>
              </w:rPr>
              <w:t>By</w:t>
            </w:r>
          </w:p>
          <w:p w14:paraId="12981BD9" w14:textId="77777777" w:rsidR="005076F5" w:rsidRDefault="005076F5">
            <w:pPr>
              <w:pStyle w:val="PartyRecital"/>
              <w:ind w:left="0"/>
              <w:rPr>
                <w:rFonts w:cs="Arial"/>
              </w:rPr>
            </w:pPr>
            <w:r>
              <w:rPr>
                <w:rFonts w:cs="Arial"/>
              </w:rPr>
              <w:t>[</w:t>
            </w:r>
            <w:r>
              <w:rPr>
                <w:rFonts w:cs="Arial"/>
                <w:b/>
                <w:highlight w:val="yellow"/>
              </w:rPr>
              <w:t>Insert name of new party</w:t>
            </w:r>
            <w:r>
              <w:rPr>
                <w:rFonts w:cs="Arial"/>
              </w:rPr>
              <w:t xml:space="preserve">] </w:t>
            </w:r>
            <w:r>
              <w:t>(</w:t>
            </w:r>
            <w:r>
              <w:rPr>
                <w:rFonts w:cs="Arial"/>
              </w:rPr>
              <w:t>ACN/ABN [</w:t>
            </w:r>
            <w:r>
              <w:rPr>
                <w:rFonts w:cs="Arial"/>
                <w:highlight w:val="yellow"/>
              </w:rPr>
              <w:t>#</w:t>
            </w:r>
            <w:r>
              <w:rPr>
                <w:rFonts w:cs="Arial"/>
              </w:rPr>
              <w:t>]</w:t>
            </w:r>
            <w:r>
              <w:t>) of [</w:t>
            </w:r>
            <w:r>
              <w:rPr>
                <w:b/>
                <w:i/>
                <w:highlight w:val="yellow"/>
              </w:rPr>
              <w:t>insert address</w:t>
            </w:r>
            <w:r>
              <w:t>] (</w:t>
            </w:r>
            <w:r>
              <w:rPr>
                <w:b/>
                <w:bCs/>
                <w:i/>
                <w:iCs/>
              </w:rPr>
              <w:t>New Party</w:t>
            </w:r>
            <w:r>
              <w:t>)</w:t>
            </w:r>
          </w:p>
        </w:tc>
      </w:tr>
      <w:tr w:rsidR="005076F5" w14:paraId="109ED7CC" w14:textId="77777777" w:rsidTr="005076F5">
        <w:tc>
          <w:tcPr>
            <w:tcW w:w="9360" w:type="dxa"/>
            <w:gridSpan w:val="2"/>
            <w:vAlign w:val="bottom"/>
            <w:hideMark/>
          </w:tcPr>
          <w:p w14:paraId="3EC72A1E" w14:textId="77777777" w:rsidR="005076F5" w:rsidRDefault="005076F5">
            <w:pPr>
              <w:pStyle w:val="PartyRecital"/>
              <w:ind w:left="0"/>
              <w:rPr>
                <w:rFonts w:cs="Arial"/>
                <w:b/>
              </w:rPr>
            </w:pPr>
            <w:r>
              <w:rPr>
                <w:rFonts w:cs="Arial"/>
                <w:b/>
              </w:rPr>
              <w:t>In favour of</w:t>
            </w:r>
          </w:p>
          <w:p w14:paraId="79A79018" w14:textId="77777777" w:rsidR="005076F5" w:rsidRDefault="005076F5">
            <w:pPr>
              <w:pStyle w:val="PartyRecital"/>
              <w:ind w:left="0"/>
              <w:rPr>
                <w:rFonts w:cs="Arial"/>
              </w:rPr>
            </w:pPr>
            <w:r>
              <w:rPr>
                <w:rFonts w:cs="Arial"/>
              </w:rPr>
              <w:t>The parties, from time to time, to the Shareholders' Deed.</w:t>
            </w:r>
          </w:p>
          <w:p w14:paraId="2C4FE8B3" w14:textId="77777777" w:rsidR="005076F5" w:rsidRDefault="005076F5">
            <w:pPr>
              <w:pStyle w:val="PartyRecital"/>
              <w:ind w:left="0"/>
              <w:rPr>
                <w:rFonts w:cs="Arial"/>
              </w:rPr>
            </w:pPr>
            <w:r>
              <w:rPr>
                <w:rFonts w:cs="Arial"/>
                <w:b/>
              </w:rPr>
              <w:t>Recitals</w:t>
            </w:r>
          </w:p>
        </w:tc>
      </w:tr>
      <w:tr w:rsidR="005076F5" w14:paraId="13E5E544" w14:textId="77777777" w:rsidTr="005076F5">
        <w:tc>
          <w:tcPr>
            <w:tcW w:w="709" w:type="dxa"/>
          </w:tcPr>
          <w:p w14:paraId="38C96C80" w14:textId="77777777" w:rsidR="005076F5" w:rsidRDefault="005076F5">
            <w:pPr>
              <w:pStyle w:val="PartyRecital"/>
              <w:numPr>
                <w:ilvl w:val="0"/>
                <w:numId w:val="25"/>
              </w:numPr>
              <w:spacing w:before="180" w:after="60" w:line="312" w:lineRule="auto"/>
              <w:ind w:firstLine="0"/>
              <w:rPr>
                <w:rFonts w:cs="Arial"/>
              </w:rPr>
            </w:pPr>
          </w:p>
        </w:tc>
        <w:tc>
          <w:tcPr>
            <w:tcW w:w="8651" w:type="dxa"/>
            <w:hideMark/>
          </w:tcPr>
          <w:p w14:paraId="2254379A" w14:textId="77777777" w:rsidR="005076F5" w:rsidRDefault="005076F5">
            <w:pPr>
              <w:pStyle w:val="PartyRecital"/>
              <w:ind w:left="0"/>
            </w:pPr>
            <w:r>
              <w:t xml:space="preserve">The New Party has acquired or will acquire Shares in </w:t>
            </w:r>
            <w:r>
              <w:rPr>
                <w:rFonts w:ascii="Arial Bold" w:hAnsi="Arial Bold"/>
                <w:bCs/>
              </w:rPr>
              <w:t>[</w:t>
            </w:r>
            <w:r>
              <w:rPr>
                <w:rFonts w:ascii="Arial Bold" w:hAnsi="Arial Bold"/>
                <w:bCs/>
                <w:highlight w:val="yellow"/>
              </w:rPr>
              <w:t>Insert name of the company</w:t>
            </w:r>
            <w:r>
              <w:rPr>
                <w:rFonts w:ascii="Arial Bold" w:hAnsi="Arial Bold"/>
                <w:bCs/>
              </w:rPr>
              <w:t>]</w:t>
            </w:r>
            <w:r>
              <w:t xml:space="preserve"> ([</w:t>
            </w:r>
            <w:r>
              <w:rPr>
                <w:highlight w:val="yellow"/>
              </w:rPr>
              <w:t>ACN/ABN</w:t>
            </w:r>
            <w:r>
              <w:t>] [</w:t>
            </w:r>
            <w:r>
              <w:rPr>
                <w:highlight w:val="yellow"/>
              </w:rPr>
              <w:t>#</w:t>
            </w:r>
            <w:r>
              <w:t xml:space="preserve">]) (the </w:t>
            </w:r>
            <w:r>
              <w:rPr>
                <w:b/>
                <w:bCs/>
                <w:i/>
                <w:iCs/>
              </w:rPr>
              <w:t>Company</w:t>
            </w:r>
            <w:r>
              <w:t>) and has agreed to be bound by the shareholders deed dated [</w:t>
            </w:r>
            <w:r>
              <w:rPr>
                <w:highlight w:val="yellow"/>
              </w:rPr>
              <w:t>date</w:t>
            </w:r>
            <w:r>
              <w:t>] between the Company and its shareholders (</w:t>
            </w:r>
            <w:r>
              <w:rPr>
                <w:b/>
                <w:bCs/>
                <w:i/>
                <w:iCs/>
              </w:rPr>
              <w:t>Shareholders' Deed</w:t>
            </w:r>
            <w:r>
              <w:t>).</w:t>
            </w:r>
          </w:p>
        </w:tc>
      </w:tr>
      <w:tr w:rsidR="005076F5" w14:paraId="06301626" w14:textId="77777777" w:rsidTr="005076F5">
        <w:tc>
          <w:tcPr>
            <w:tcW w:w="709" w:type="dxa"/>
          </w:tcPr>
          <w:p w14:paraId="75991EC4" w14:textId="77777777" w:rsidR="005076F5" w:rsidRDefault="005076F5">
            <w:pPr>
              <w:pStyle w:val="PartyRecital"/>
              <w:numPr>
                <w:ilvl w:val="0"/>
                <w:numId w:val="25"/>
              </w:numPr>
              <w:spacing w:before="180" w:after="60" w:line="312" w:lineRule="auto"/>
              <w:ind w:firstLine="0"/>
              <w:rPr>
                <w:rFonts w:cs="Arial"/>
              </w:rPr>
            </w:pPr>
          </w:p>
        </w:tc>
        <w:tc>
          <w:tcPr>
            <w:tcW w:w="8651" w:type="dxa"/>
            <w:hideMark/>
          </w:tcPr>
          <w:p w14:paraId="0E3E46D5" w14:textId="77777777" w:rsidR="005076F5" w:rsidRDefault="005076F5">
            <w:pPr>
              <w:pStyle w:val="PartyRecital"/>
              <w:ind w:left="0"/>
            </w:pPr>
            <w:r>
              <w:t>Pursuant to the Shareholders' Deed, the parties to the Shareholders' Deed are obliged to ensure that a person enter into a deed substantially in the form of this Deed before it is registered as a holder of any Share and that the Company does not register a person as the holder of any Share until such a deed has been executed.</w:t>
            </w:r>
          </w:p>
        </w:tc>
      </w:tr>
    </w:tbl>
    <w:p w14:paraId="7DCE6F31" w14:textId="77777777" w:rsidR="005076F5" w:rsidRDefault="005076F5">
      <w:pPr>
        <w:spacing w:before="240"/>
        <w:rPr>
          <w:rFonts w:cs="Arial"/>
          <w:lang w:val="en-US"/>
        </w:rPr>
      </w:pPr>
      <w:r>
        <w:rPr>
          <w:rFonts w:cs="Arial"/>
          <w:b/>
          <w:sz w:val="22"/>
          <w:szCs w:val="22"/>
        </w:rPr>
        <w:t>It is agreed</w:t>
      </w:r>
      <w:r>
        <w:rPr>
          <w:rFonts w:cs="Arial"/>
        </w:rPr>
        <w:t xml:space="preserve"> as follows.</w:t>
      </w:r>
    </w:p>
    <w:p w14:paraId="738C9E43" w14:textId="77777777" w:rsidR="005076F5" w:rsidRDefault="005076F5">
      <w:pPr>
        <w:pStyle w:val="Schedule1"/>
      </w:pPr>
      <w:bookmarkStart w:id="1266" w:name="_Toc438457213"/>
      <w:bookmarkStart w:id="1267" w:name="_Toc438457105"/>
      <w:r>
        <w:t>Definitions and Interpretation</w:t>
      </w:r>
      <w:bookmarkEnd w:id="1266"/>
      <w:bookmarkEnd w:id="1267"/>
    </w:p>
    <w:p w14:paraId="74A06D18" w14:textId="77777777" w:rsidR="005076F5" w:rsidRDefault="005076F5">
      <w:pPr>
        <w:pStyle w:val="Schedule2"/>
      </w:pPr>
      <w:bookmarkStart w:id="1268" w:name="_Toc438457214"/>
      <w:bookmarkStart w:id="1269" w:name="_Toc438457106"/>
      <w:r>
        <w:t>Shareholders' Deed definitions to apply</w:t>
      </w:r>
      <w:bookmarkEnd w:id="1268"/>
      <w:bookmarkEnd w:id="1269"/>
    </w:p>
    <w:p w14:paraId="49861C31" w14:textId="4778C392" w:rsidR="005076F5" w:rsidRDefault="005076F5">
      <w:pPr>
        <w:pStyle w:val="NormalIndent"/>
      </w:pPr>
      <w:r>
        <w:t>Subject to clause </w:t>
      </w:r>
      <w:r>
        <w:fldChar w:fldCharType="begin"/>
      </w:r>
      <w:r>
        <w:instrText xml:space="preserve"> REF _Ref441763880 \r \h  \* MERGEFORMAT </w:instrText>
      </w:r>
      <w:r>
        <w:fldChar w:fldCharType="separate"/>
      </w:r>
      <w:r w:rsidR="00A32ACA">
        <w:t>1.2</w:t>
      </w:r>
      <w:r>
        <w:fldChar w:fldCharType="end"/>
      </w:r>
      <w:r>
        <w:t xml:space="preserve"> of this Deed, and unless the context requires otherwise, terms defined in the Shareholders' Deed have the same meaning when used in this Deed.</w:t>
      </w:r>
    </w:p>
    <w:p w14:paraId="38F461FD" w14:textId="77777777" w:rsidR="005076F5" w:rsidRDefault="005076F5">
      <w:pPr>
        <w:pStyle w:val="Schedule2"/>
      </w:pPr>
      <w:bookmarkStart w:id="1270" w:name="_Toc438457215"/>
      <w:bookmarkStart w:id="1271" w:name="_Toc438457107"/>
      <w:bookmarkStart w:id="1272" w:name="_Ref436397332"/>
      <w:r>
        <w:t>Definitions</w:t>
      </w:r>
      <w:bookmarkEnd w:id="1270"/>
      <w:bookmarkEnd w:id="1271"/>
      <w:bookmarkEnd w:id="1272"/>
    </w:p>
    <w:p w14:paraId="125FE6C1" w14:textId="77777777" w:rsidR="005076F5" w:rsidRDefault="005076F5">
      <w:pPr>
        <w:pStyle w:val="NormalIndent"/>
      </w:pPr>
      <w:r>
        <w:t>The following definitions apply unless the context requires otherwise.</w:t>
      </w:r>
    </w:p>
    <w:p w14:paraId="0424244D" w14:textId="77777777" w:rsidR="005076F5" w:rsidRDefault="005076F5">
      <w:pPr>
        <w:pStyle w:val="Definitions"/>
        <w:numPr>
          <w:ilvl w:val="0"/>
          <w:numId w:val="23"/>
        </w:numPr>
      </w:pPr>
      <w:r>
        <w:rPr>
          <w:b/>
          <w:i/>
        </w:rPr>
        <w:t>Effective Date</w:t>
      </w:r>
      <w:r>
        <w:t xml:space="preserve"> means the date on which the New Party is registered as a member of the Company in respect of the Relevant Shares.</w:t>
      </w:r>
    </w:p>
    <w:p w14:paraId="79915B8F" w14:textId="77777777" w:rsidR="005076F5" w:rsidRDefault="005076F5">
      <w:pPr>
        <w:pStyle w:val="Definitions"/>
        <w:keepNext/>
        <w:numPr>
          <w:ilvl w:val="0"/>
          <w:numId w:val="23"/>
        </w:numPr>
      </w:pPr>
      <w:r>
        <w:rPr>
          <w:b/>
          <w:i/>
        </w:rPr>
        <w:t>Relevant Shares</w:t>
      </w:r>
      <w:r>
        <w:t xml:space="preserve"> means the [</w:t>
      </w:r>
      <w:r>
        <w:rPr>
          <w:highlight w:val="yellow"/>
        </w:rPr>
        <w:t>*</w:t>
      </w:r>
      <w:r>
        <w:t>] Shares to be [</w:t>
      </w:r>
      <w:r>
        <w:rPr>
          <w:highlight w:val="yellow"/>
        </w:rPr>
        <w:t xml:space="preserve">purchased by </w:t>
      </w:r>
      <w:r>
        <w:rPr>
          <w:b/>
          <w:i/>
          <w:highlight w:val="yellow"/>
        </w:rPr>
        <w:t>OR</w:t>
      </w:r>
      <w:r>
        <w:rPr>
          <w:highlight w:val="yellow"/>
        </w:rPr>
        <w:t xml:space="preserve"> issued to</w:t>
      </w:r>
      <w:r>
        <w:t>] the New Party.</w:t>
      </w:r>
    </w:p>
    <w:p w14:paraId="587288FD" w14:textId="77777777" w:rsidR="005076F5" w:rsidRDefault="005076F5">
      <w:pPr>
        <w:pStyle w:val="Definitions"/>
        <w:numPr>
          <w:ilvl w:val="0"/>
          <w:numId w:val="23"/>
        </w:numPr>
      </w:pPr>
      <w:r>
        <w:rPr>
          <w:b/>
          <w:i/>
        </w:rPr>
        <w:t>Shareholders' Deed</w:t>
      </w:r>
      <w:r>
        <w:t xml:space="preserve"> means the deed referred to in recital A.</w:t>
      </w:r>
    </w:p>
    <w:p w14:paraId="3CFE3E7B" w14:textId="77777777" w:rsidR="005076F5" w:rsidRDefault="005076F5">
      <w:pPr>
        <w:pStyle w:val="Schedule2"/>
      </w:pPr>
      <w:bookmarkStart w:id="1273" w:name="_Toc438457216"/>
      <w:bookmarkStart w:id="1274" w:name="_Toc438457108"/>
      <w:r>
        <w:t>Interpretation</w:t>
      </w:r>
      <w:bookmarkEnd w:id="1273"/>
      <w:bookmarkEnd w:id="1274"/>
    </w:p>
    <w:p w14:paraId="00AFD618" w14:textId="5EDA514F" w:rsidR="005076F5" w:rsidRDefault="005076F5">
      <w:pPr>
        <w:pStyle w:val="NormalIndent"/>
      </w:pPr>
      <w:r>
        <w:t>Clause </w:t>
      </w:r>
      <w:r>
        <w:fldChar w:fldCharType="begin"/>
      </w:r>
      <w:r>
        <w:instrText xml:space="preserve"> REF _Ref441739654 \w \h  \* MERGEFORMAT </w:instrText>
      </w:r>
      <w:r>
        <w:fldChar w:fldCharType="separate"/>
      </w:r>
      <w:r w:rsidR="00A32ACA">
        <w:t>1.2</w:t>
      </w:r>
      <w:r>
        <w:fldChar w:fldCharType="end"/>
      </w:r>
      <w:r>
        <w:t xml:space="preserve"> of the Shareholders' Deed applies in the interpretation of this Deed, as if references in that clause to 'this Deed' were references to 'this Deed'.</w:t>
      </w:r>
    </w:p>
    <w:p w14:paraId="74B50F49" w14:textId="77777777" w:rsidR="005076F5" w:rsidRDefault="005076F5">
      <w:pPr>
        <w:pStyle w:val="Schedule1"/>
      </w:pPr>
      <w:bookmarkStart w:id="1275" w:name="_Toc438457217"/>
      <w:bookmarkStart w:id="1276" w:name="_Toc438457109"/>
      <w:bookmarkStart w:id="1277" w:name="_Ref436397333"/>
      <w:r>
        <w:t>New Party Assumes Liability</w:t>
      </w:r>
      <w:bookmarkEnd w:id="1275"/>
      <w:bookmarkEnd w:id="1276"/>
      <w:bookmarkEnd w:id="1277"/>
    </w:p>
    <w:p w14:paraId="6118690B" w14:textId="77777777" w:rsidR="005076F5" w:rsidRDefault="005076F5">
      <w:pPr>
        <w:pStyle w:val="NormalIndent"/>
      </w:pPr>
      <w:r>
        <w:t>The New Party agrees and covenants in favour of each of the parties to the Shareholders' Deed to observe, perform and be bound by the Shareholders' Deed on and from the Effective Date so that on and from the Effective Date the New Party will be deemed to be a party to the Shareholders' Deed and to be a holder of the Relevant Shares.</w:t>
      </w:r>
    </w:p>
    <w:p w14:paraId="0082A43D" w14:textId="77777777" w:rsidR="005076F5" w:rsidRDefault="005076F5">
      <w:pPr>
        <w:pStyle w:val="Schedule1"/>
      </w:pPr>
      <w:bookmarkStart w:id="1278" w:name="_Toc438457220"/>
      <w:bookmarkStart w:id="1279" w:name="_Toc438457112"/>
      <w:r>
        <w:t>Representations and Warranties</w:t>
      </w:r>
      <w:bookmarkEnd w:id="1278"/>
      <w:bookmarkEnd w:id="1279"/>
    </w:p>
    <w:p w14:paraId="2EE37873" w14:textId="355E7290" w:rsidR="005076F5" w:rsidRDefault="005076F5">
      <w:pPr>
        <w:pStyle w:val="NormalIndent"/>
      </w:pPr>
      <w:r>
        <w:t>The New Party represents and warrants to each other party to the Shareholders' Deed that each of the statements contained in clause </w:t>
      </w:r>
      <w:r>
        <w:fldChar w:fldCharType="begin"/>
      </w:r>
      <w:r>
        <w:instrText xml:space="preserve"> REF _Ref62747296 \w \h  \* MERGEFORMAT </w:instrText>
      </w:r>
      <w:r>
        <w:fldChar w:fldCharType="separate"/>
      </w:r>
      <w:r w:rsidR="00A32ACA">
        <w:t>20</w:t>
      </w:r>
      <w:r>
        <w:fldChar w:fldCharType="end"/>
      </w:r>
      <w:r>
        <w:t xml:space="preserve"> of the Shareholders' Deed is true and accurate as at the date of this Deed.</w:t>
      </w:r>
    </w:p>
    <w:p w14:paraId="6790A7C5" w14:textId="77777777" w:rsidR="005076F5" w:rsidRDefault="005076F5">
      <w:pPr>
        <w:pStyle w:val="Schedule1"/>
      </w:pPr>
      <w:bookmarkStart w:id="1280" w:name="_Toc438457221"/>
      <w:bookmarkStart w:id="1281" w:name="_Toc438457113"/>
      <w:r>
        <w:lastRenderedPageBreak/>
        <w:t>Address of New Party for Notices</w:t>
      </w:r>
      <w:bookmarkEnd w:id="1280"/>
      <w:bookmarkEnd w:id="1281"/>
    </w:p>
    <w:p w14:paraId="33812DA9" w14:textId="77777777" w:rsidR="005076F5" w:rsidRDefault="005076F5">
      <w:pPr>
        <w:pStyle w:val="Definitions"/>
        <w:keepNext/>
        <w:numPr>
          <w:ilvl w:val="0"/>
          <w:numId w:val="23"/>
        </w:numPr>
      </w:pPr>
      <w:r>
        <w:t>For the purposes of the Shareholders' Deed the address of the New Party to which all Notices must be delivered is:</w:t>
      </w:r>
    </w:p>
    <w:tbl>
      <w:tblPr>
        <w:tblW w:w="0" w:type="auto"/>
        <w:tblInd w:w="817" w:type="dxa"/>
        <w:tblLayout w:type="fixed"/>
        <w:tblLook w:val="06A0" w:firstRow="1" w:lastRow="0" w:firstColumn="1" w:lastColumn="0" w:noHBand="1" w:noVBand="1"/>
      </w:tblPr>
      <w:tblGrid>
        <w:gridCol w:w="2693"/>
        <w:gridCol w:w="5954"/>
      </w:tblGrid>
      <w:tr w:rsidR="005076F5" w14:paraId="450F03FA" w14:textId="77777777" w:rsidTr="005076F5">
        <w:tc>
          <w:tcPr>
            <w:tcW w:w="2693" w:type="dxa"/>
            <w:hideMark/>
          </w:tcPr>
          <w:p w14:paraId="7DC17C90" w14:textId="77777777" w:rsidR="005076F5" w:rsidRDefault="005076F5">
            <w:pPr>
              <w:pStyle w:val="NormalIndent"/>
              <w:ind w:left="0"/>
              <w:rPr>
                <w:lang w:val="en-GB"/>
              </w:rPr>
            </w:pPr>
            <w:r>
              <w:rPr>
                <w:lang w:val="en-GB"/>
              </w:rPr>
              <w:t>to [</w:t>
            </w:r>
            <w:r>
              <w:rPr>
                <w:highlight w:val="yellow"/>
                <w:lang w:val="en-GB"/>
              </w:rPr>
              <w:t>name of New Party</w:t>
            </w:r>
            <w:r>
              <w:rPr>
                <w:lang w:val="en-GB"/>
              </w:rPr>
              <w:t>]</w:t>
            </w:r>
          </w:p>
        </w:tc>
        <w:tc>
          <w:tcPr>
            <w:tcW w:w="5954" w:type="dxa"/>
            <w:hideMark/>
          </w:tcPr>
          <w:p w14:paraId="02D4AE28" w14:textId="77777777" w:rsidR="005076F5" w:rsidRDefault="005076F5">
            <w:pPr>
              <w:pStyle w:val="NormalIndent"/>
              <w:ind w:left="1310" w:hanging="1276"/>
              <w:rPr>
                <w:lang w:val="en-GB"/>
              </w:rPr>
            </w:pPr>
            <w:r>
              <w:rPr>
                <w:lang w:val="en-GB"/>
              </w:rPr>
              <w:t>Attention:</w:t>
            </w:r>
            <w:r>
              <w:rPr>
                <w:lang w:val="en-GB"/>
              </w:rPr>
              <w:tab/>
              <w:t>[</w:t>
            </w:r>
            <w:r>
              <w:rPr>
                <w:highlight w:val="yellow"/>
                <w:lang w:val="en-GB"/>
              </w:rPr>
              <w:t>*</w:t>
            </w:r>
            <w:r>
              <w:rPr>
                <w:lang w:val="en-GB"/>
              </w:rPr>
              <w:t>]</w:t>
            </w:r>
          </w:p>
          <w:p w14:paraId="3429E22A" w14:textId="77777777" w:rsidR="005076F5" w:rsidRDefault="005076F5">
            <w:pPr>
              <w:pStyle w:val="NormalIndent"/>
              <w:ind w:left="1310" w:hanging="1276"/>
              <w:rPr>
                <w:lang w:val="en-GB"/>
              </w:rPr>
            </w:pPr>
            <w:r>
              <w:rPr>
                <w:lang w:val="en-GB"/>
              </w:rPr>
              <w:t>Email:</w:t>
            </w:r>
            <w:r>
              <w:rPr>
                <w:lang w:val="en-GB"/>
              </w:rPr>
              <w:tab/>
              <w:t>[</w:t>
            </w:r>
            <w:r>
              <w:rPr>
                <w:highlight w:val="yellow"/>
                <w:lang w:val="en-GB"/>
              </w:rPr>
              <w:t>*</w:t>
            </w:r>
            <w:r>
              <w:rPr>
                <w:lang w:val="en-GB"/>
              </w:rPr>
              <w:t>]</w:t>
            </w:r>
          </w:p>
          <w:p w14:paraId="45D6307D" w14:textId="77777777" w:rsidR="005076F5" w:rsidRDefault="005076F5">
            <w:pPr>
              <w:pStyle w:val="NormalIndent"/>
              <w:ind w:left="1310" w:hanging="1310"/>
              <w:rPr>
                <w:lang w:val="en-GB"/>
              </w:rPr>
            </w:pPr>
            <w:r>
              <w:rPr>
                <w:lang w:val="en-GB"/>
              </w:rPr>
              <w:t>Address:</w:t>
            </w:r>
            <w:r>
              <w:rPr>
                <w:lang w:val="en-GB"/>
              </w:rPr>
              <w:tab/>
              <w:t>[</w:t>
            </w:r>
            <w:r>
              <w:rPr>
                <w:highlight w:val="yellow"/>
                <w:lang w:val="en-GB"/>
              </w:rPr>
              <w:t>*</w:t>
            </w:r>
            <w:r>
              <w:rPr>
                <w:lang w:val="en-GB"/>
              </w:rPr>
              <w:t>]</w:t>
            </w:r>
          </w:p>
        </w:tc>
      </w:tr>
    </w:tbl>
    <w:p w14:paraId="6C185C1E" w14:textId="77777777" w:rsidR="005076F5" w:rsidRDefault="005076F5">
      <w:pPr>
        <w:pStyle w:val="Schedule1"/>
      </w:pPr>
      <w:bookmarkStart w:id="1282" w:name="_Toc438457222"/>
      <w:bookmarkStart w:id="1283" w:name="_Toc438457114"/>
      <w:r>
        <w:t>Costs and Duty</w:t>
      </w:r>
      <w:bookmarkEnd w:id="1282"/>
      <w:bookmarkEnd w:id="1283"/>
    </w:p>
    <w:p w14:paraId="7D92E3FB" w14:textId="77777777" w:rsidR="005076F5" w:rsidRDefault="005076F5">
      <w:pPr>
        <w:pStyle w:val="Definitions"/>
        <w:numPr>
          <w:ilvl w:val="0"/>
          <w:numId w:val="23"/>
        </w:numPr>
      </w:pPr>
      <w:r>
        <w:t>Each party must bear its own costs arising out of the negotiation, preparation and execution of this Deed. All duty (including stamp duty and any fines, penalties and interest) payable on or in connection with this Deed and any instrument executed under or any transaction evidenced by this Deed must be borne by the New Party. The New Party must indemnify the other parties to this Deed on demand against any liability for that duty.</w:t>
      </w:r>
    </w:p>
    <w:p w14:paraId="07410268" w14:textId="77777777" w:rsidR="005076F5" w:rsidRDefault="005076F5">
      <w:pPr>
        <w:pStyle w:val="Schedule1"/>
      </w:pPr>
      <w:bookmarkStart w:id="1284" w:name="_Toc438457223"/>
      <w:bookmarkStart w:id="1285" w:name="_Toc438457115"/>
      <w:r>
        <w:t>Governing Law and Jurisdiction</w:t>
      </w:r>
      <w:bookmarkEnd w:id="1284"/>
      <w:bookmarkEnd w:id="1285"/>
    </w:p>
    <w:p w14:paraId="64060ABF" w14:textId="77777777" w:rsidR="005076F5" w:rsidRDefault="005076F5">
      <w:pPr>
        <w:pStyle w:val="Definitions"/>
        <w:numPr>
          <w:ilvl w:val="0"/>
          <w:numId w:val="23"/>
        </w:numPr>
      </w:pPr>
      <w:r>
        <w:t>This Deed is governed by the laws of [</w:t>
      </w:r>
      <w:r>
        <w:rPr>
          <w:highlight w:val="yellow"/>
        </w:rPr>
        <w:t xml:space="preserve">insert state in which the Company is registered, </w:t>
      </w:r>
      <w:proofErr w:type="spellStart"/>
      <w:r>
        <w:rPr>
          <w:highlight w:val="yellow"/>
        </w:rPr>
        <w:t>eg</w:t>
      </w:r>
      <w:proofErr w:type="spellEnd"/>
      <w:r>
        <w:rPr>
          <w:highlight w:val="yellow"/>
        </w:rPr>
        <w:t>, New South Wales</w:t>
      </w:r>
      <w:r>
        <w:t>]. In relation to it and related non contractual matters each party irrevocably submits to the non</w:t>
      </w:r>
      <w:r>
        <w:noBreakHyphen/>
        <w:t>exclusive jurisdiction of courts with jurisdiction there, and waives any right to object to the venue on any ground.</w:t>
      </w:r>
    </w:p>
    <w:p w14:paraId="56D73FB7" w14:textId="77777777" w:rsidR="005076F5" w:rsidRDefault="005076F5">
      <w:pPr>
        <w:rPr>
          <w:rFonts w:cs="Arial"/>
        </w:rPr>
      </w:pPr>
    </w:p>
    <w:p w14:paraId="1AB432C3" w14:textId="77777777" w:rsidR="005076F5" w:rsidRDefault="005076F5">
      <w:pPr>
        <w:rPr>
          <w:rFonts w:cs="Arial"/>
          <w:shd w:val="clear" w:color="auto" w:fill="FFFF99"/>
        </w:rPr>
      </w:pPr>
      <w:r>
        <w:rPr>
          <w:rFonts w:cs="Arial"/>
          <w:b/>
          <w:sz w:val="22"/>
          <w:szCs w:val="22"/>
        </w:rPr>
        <w:t>Executed and delivered as a deed poll</w:t>
      </w:r>
      <w:r>
        <w:rPr>
          <w:rFonts w:cs="Arial"/>
        </w:rPr>
        <w:t xml:space="preserve"> in [</w:t>
      </w:r>
      <w:r>
        <w:rPr>
          <w:rFonts w:cs="Arial"/>
          <w:highlight w:val="yellow"/>
        </w:rPr>
        <w:t>insert place</w:t>
      </w:r>
      <w:r>
        <w:rPr>
          <w:rFonts w:cs="Arial"/>
        </w:rPr>
        <w:t>].</w:t>
      </w:r>
    </w:p>
    <w:p w14:paraId="0E0C302B" w14:textId="77777777" w:rsidR="005076F5" w:rsidRDefault="005076F5">
      <w:pPr>
        <w:rPr>
          <w:rFonts w:cs="Arial"/>
        </w:rPr>
      </w:pPr>
      <w:r>
        <w:rPr>
          <w:rFonts w:cs="Arial"/>
        </w:rPr>
        <w:t>[</w:t>
      </w:r>
      <w:r>
        <w:rPr>
          <w:rFonts w:cs="Arial"/>
          <w:highlight w:val="yellow"/>
        </w:rPr>
        <w:t>insert appropriate execution block</w:t>
      </w:r>
      <w:r>
        <w:rPr>
          <w:rFonts w:cs="Arial"/>
        </w:rPr>
        <w:t>]</w:t>
      </w:r>
    </w:p>
    <w:p w14:paraId="04A0A67C" w14:textId="77777777" w:rsidR="005076F5" w:rsidRDefault="005076F5">
      <w:pPr>
        <w:spacing w:before="0" w:line="240" w:lineRule="auto"/>
        <w:rPr>
          <w:rFonts w:cs="Arial"/>
        </w:rPr>
      </w:pPr>
      <w:r>
        <w:rPr>
          <w:rFonts w:cs="Arial"/>
        </w:rPr>
        <w:br w:type="page"/>
      </w:r>
    </w:p>
    <w:p w14:paraId="221F93C1" w14:textId="77777777" w:rsidR="005076F5" w:rsidRDefault="005076F5">
      <w:pPr>
        <w:rPr>
          <w:b/>
        </w:rPr>
      </w:pPr>
      <w:r>
        <w:rPr>
          <w:b/>
        </w:rPr>
        <w:lastRenderedPageBreak/>
        <w:t>Executed as an Deed.</w:t>
      </w:r>
    </w:p>
    <w:tbl>
      <w:tblPr>
        <w:tblW w:w="0" w:type="auto"/>
        <w:tblInd w:w="108" w:type="dxa"/>
        <w:tblLayout w:type="fixed"/>
        <w:tblLook w:val="0000" w:firstRow="0" w:lastRow="0" w:firstColumn="0" w:lastColumn="0" w:noHBand="0" w:noVBand="0"/>
      </w:tblPr>
      <w:tblGrid>
        <w:gridCol w:w="4111"/>
        <w:gridCol w:w="567"/>
        <w:gridCol w:w="4111"/>
      </w:tblGrid>
      <w:tr w:rsidR="005076F5" w14:paraId="6E8F5C21" w14:textId="77777777">
        <w:trPr>
          <w:gridAfter w:val="2"/>
          <w:wAfter w:w="4678" w:type="dxa"/>
          <w:cantSplit/>
          <w:trHeight w:val="1400"/>
        </w:trPr>
        <w:tc>
          <w:tcPr>
            <w:tcW w:w="4111" w:type="dxa"/>
          </w:tcPr>
          <w:p w14:paraId="30740923" w14:textId="77777777" w:rsidR="005076F5" w:rsidRDefault="005076F5">
            <w:pPr>
              <w:ind w:left="-108"/>
            </w:pPr>
            <w:r>
              <w:rPr>
                <w:b/>
              </w:rPr>
              <w:t>Executed</w:t>
            </w:r>
            <w:r>
              <w:t xml:space="preserve"> as a deed in accordance with section 127 of the </w:t>
            </w:r>
            <w:r>
              <w:rPr>
                <w:iCs/>
              </w:rPr>
              <w:t xml:space="preserve">Corporations Act </w:t>
            </w:r>
            <w:r>
              <w:t xml:space="preserve">by </w:t>
            </w:r>
            <w:r>
              <w:rPr>
                <w:b/>
              </w:rPr>
              <w:t>[</w:t>
            </w:r>
            <w:r>
              <w:rPr>
                <w:b/>
                <w:highlight w:val="yellow"/>
              </w:rPr>
              <w:t>insert name of the Company</w:t>
            </w:r>
            <w:r>
              <w:rPr>
                <w:b/>
              </w:rPr>
              <w:t>]</w:t>
            </w:r>
            <w:r>
              <w:t>:</w:t>
            </w:r>
          </w:p>
        </w:tc>
      </w:tr>
      <w:tr w:rsidR="005076F5" w14:paraId="602EFB84" w14:textId="77777777">
        <w:trPr>
          <w:gridAfter w:val="2"/>
          <w:wAfter w:w="4678" w:type="dxa"/>
          <w:cantSplit/>
          <w:trHeight w:val="150"/>
        </w:trPr>
        <w:tc>
          <w:tcPr>
            <w:tcW w:w="4111" w:type="dxa"/>
          </w:tcPr>
          <w:p w14:paraId="0CCE44B8" w14:textId="77777777" w:rsidR="005076F5" w:rsidRDefault="005076F5">
            <w:pPr>
              <w:ind w:left="-108"/>
            </w:pPr>
          </w:p>
        </w:tc>
      </w:tr>
      <w:tr w:rsidR="005076F5" w14:paraId="1AB31F8D" w14:textId="77777777">
        <w:trPr>
          <w:cantSplit/>
          <w:trHeight w:val="150"/>
        </w:trPr>
        <w:tc>
          <w:tcPr>
            <w:tcW w:w="4111" w:type="dxa"/>
            <w:tcBorders>
              <w:top w:val="single" w:sz="4" w:space="0" w:color="auto"/>
            </w:tcBorders>
          </w:tcPr>
          <w:p w14:paraId="0573EB65" w14:textId="77777777" w:rsidR="005076F5" w:rsidRDefault="005076F5">
            <w:pPr>
              <w:ind w:left="-108"/>
            </w:pPr>
            <w:r>
              <w:t>Director Signature</w:t>
            </w:r>
          </w:p>
        </w:tc>
        <w:tc>
          <w:tcPr>
            <w:tcW w:w="567" w:type="dxa"/>
            <w:vMerge w:val="restart"/>
          </w:tcPr>
          <w:p w14:paraId="4B1A3F82" w14:textId="77777777" w:rsidR="005076F5" w:rsidRDefault="005076F5"/>
        </w:tc>
        <w:tc>
          <w:tcPr>
            <w:tcW w:w="4111" w:type="dxa"/>
            <w:tcBorders>
              <w:top w:val="single" w:sz="4" w:space="0" w:color="auto"/>
            </w:tcBorders>
          </w:tcPr>
          <w:p w14:paraId="49033272" w14:textId="77777777" w:rsidR="005076F5" w:rsidRDefault="005076F5">
            <w:pPr>
              <w:ind w:left="-108"/>
            </w:pPr>
            <w:r>
              <w:t>Director/Secretary Signature</w:t>
            </w:r>
          </w:p>
        </w:tc>
      </w:tr>
      <w:tr w:rsidR="005076F5" w14:paraId="091BBEC3" w14:textId="77777777">
        <w:trPr>
          <w:cantSplit/>
        </w:trPr>
        <w:tc>
          <w:tcPr>
            <w:tcW w:w="4111" w:type="dxa"/>
          </w:tcPr>
          <w:p w14:paraId="64CE196B" w14:textId="77777777" w:rsidR="005076F5" w:rsidRDefault="005076F5">
            <w:pPr>
              <w:ind w:left="-108"/>
              <w:rPr>
                <w:b/>
              </w:rPr>
            </w:pPr>
          </w:p>
        </w:tc>
        <w:tc>
          <w:tcPr>
            <w:tcW w:w="567" w:type="dxa"/>
            <w:vMerge/>
          </w:tcPr>
          <w:p w14:paraId="51B21CB9" w14:textId="77777777" w:rsidR="005076F5" w:rsidRDefault="005076F5"/>
        </w:tc>
        <w:tc>
          <w:tcPr>
            <w:tcW w:w="4111" w:type="dxa"/>
          </w:tcPr>
          <w:p w14:paraId="3904D2E7" w14:textId="77777777" w:rsidR="005076F5" w:rsidRDefault="005076F5">
            <w:pPr>
              <w:ind w:left="-108"/>
              <w:rPr>
                <w:b/>
              </w:rPr>
            </w:pPr>
          </w:p>
        </w:tc>
      </w:tr>
      <w:tr w:rsidR="005076F5" w14:paraId="7B10E551" w14:textId="77777777">
        <w:trPr>
          <w:cantSplit/>
        </w:trPr>
        <w:tc>
          <w:tcPr>
            <w:tcW w:w="4111" w:type="dxa"/>
            <w:tcBorders>
              <w:top w:val="single" w:sz="4" w:space="0" w:color="auto"/>
            </w:tcBorders>
          </w:tcPr>
          <w:p w14:paraId="08720653" w14:textId="77777777" w:rsidR="005076F5" w:rsidRDefault="005076F5">
            <w:pPr>
              <w:ind w:left="-108"/>
            </w:pPr>
            <w:r>
              <w:t>Print Name</w:t>
            </w:r>
          </w:p>
        </w:tc>
        <w:tc>
          <w:tcPr>
            <w:tcW w:w="567" w:type="dxa"/>
            <w:vMerge/>
          </w:tcPr>
          <w:p w14:paraId="19695C92" w14:textId="77777777" w:rsidR="005076F5" w:rsidRDefault="005076F5"/>
        </w:tc>
        <w:tc>
          <w:tcPr>
            <w:tcW w:w="4111" w:type="dxa"/>
            <w:tcBorders>
              <w:top w:val="single" w:sz="4" w:space="0" w:color="auto"/>
            </w:tcBorders>
          </w:tcPr>
          <w:p w14:paraId="7A110C46" w14:textId="77777777" w:rsidR="005076F5" w:rsidRDefault="005076F5">
            <w:pPr>
              <w:ind w:left="-108"/>
            </w:pPr>
            <w:r>
              <w:t>Print Name</w:t>
            </w:r>
          </w:p>
        </w:tc>
      </w:tr>
    </w:tbl>
    <w:p w14:paraId="523A596C" w14:textId="77777777" w:rsidR="005076F5" w:rsidRDefault="005076F5"/>
    <w:p w14:paraId="23856DF6" w14:textId="77777777" w:rsidR="005076F5" w:rsidRDefault="005076F5"/>
    <w:tbl>
      <w:tblPr>
        <w:tblW w:w="0" w:type="auto"/>
        <w:tblInd w:w="108" w:type="dxa"/>
        <w:tblLayout w:type="fixed"/>
        <w:tblLook w:val="0000" w:firstRow="0" w:lastRow="0" w:firstColumn="0" w:lastColumn="0" w:noHBand="0" w:noVBand="0"/>
      </w:tblPr>
      <w:tblGrid>
        <w:gridCol w:w="4111"/>
        <w:gridCol w:w="567"/>
        <w:gridCol w:w="4111"/>
      </w:tblGrid>
      <w:tr w:rsidR="005076F5" w14:paraId="117C219E" w14:textId="77777777">
        <w:trPr>
          <w:gridAfter w:val="2"/>
          <w:wAfter w:w="4678" w:type="dxa"/>
          <w:cantSplit/>
          <w:trHeight w:val="1400"/>
        </w:trPr>
        <w:tc>
          <w:tcPr>
            <w:tcW w:w="4111" w:type="dxa"/>
          </w:tcPr>
          <w:p w14:paraId="50D83528" w14:textId="77777777" w:rsidR="005076F5" w:rsidRDefault="005076F5">
            <w:pPr>
              <w:ind w:left="-108"/>
            </w:pPr>
            <w:r>
              <w:rPr>
                <w:b/>
              </w:rPr>
              <w:t>Executed</w:t>
            </w:r>
            <w:r>
              <w:t xml:space="preserve"> as a deed in accordance with section 127 of the </w:t>
            </w:r>
            <w:r>
              <w:rPr>
                <w:iCs/>
              </w:rPr>
              <w:t>Corporations Act</w:t>
            </w:r>
            <w:r>
              <w:rPr>
                <w:i/>
              </w:rPr>
              <w:t xml:space="preserve"> </w:t>
            </w:r>
            <w:r>
              <w:t xml:space="preserve">by </w:t>
            </w:r>
            <w:r>
              <w:rPr>
                <w:b/>
              </w:rPr>
              <w:t>[</w:t>
            </w:r>
            <w:r>
              <w:rPr>
                <w:b/>
                <w:highlight w:val="yellow"/>
              </w:rPr>
              <w:t>insert name of Shareholder 1</w:t>
            </w:r>
            <w:r>
              <w:rPr>
                <w:b/>
              </w:rPr>
              <w:t>]</w:t>
            </w:r>
            <w:r>
              <w:t>:</w:t>
            </w:r>
          </w:p>
        </w:tc>
      </w:tr>
      <w:tr w:rsidR="005076F5" w14:paraId="5A221B6F" w14:textId="77777777">
        <w:trPr>
          <w:gridAfter w:val="2"/>
          <w:wAfter w:w="4678" w:type="dxa"/>
          <w:cantSplit/>
          <w:trHeight w:val="400"/>
        </w:trPr>
        <w:tc>
          <w:tcPr>
            <w:tcW w:w="4111" w:type="dxa"/>
          </w:tcPr>
          <w:p w14:paraId="622254F5" w14:textId="77777777" w:rsidR="005076F5" w:rsidRDefault="005076F5">
            <w:pPr>
              <w:ind w:left="-108"/>
            </w:pPr>
          </w:p>
        </w:tc>
      </w:tr>
      <w:tr w:rsidR="005076F5" w14:paraId="7AD44383" w14:textId="77777777">
        <w:trPr>
          <w:cantSplit/>
          <w:trHeight w:val="150"/>
        </w:trPr>
        <w:tc>
          <w:tcPr>
            <w:tcW w:w="4111" w:type="dxa"/>
            <w:tcBorders>
              <w:top w:val="single" w:sz="4" w:space="0" w:color="auto"/>
            </w:tcBorders>
          </w:tcPr>
          <w:p w14:paraId="698368C2" w14:textId="77777777" w:rsidR="005076F5" w:rsidRDefault="005076F5">
            <w:pPr>
              <w:ind w:left="-108"/>
            </w:pPr>
            <w:r>
              <w:t>Director Signature</w:t>
            </w:r>
          </w:p>
        </w:tc>
        <w:tc>
          <w:tcPr>
            <w:tcW w:w="567" w:type="dxa"/>
            <w:vMerge w:val="restart"/>
          </w:tcPr>
          <w:p w14:paraId="7156C8D8" w14:textId="77777777" w:rsidR="005076F5" w:rsidRDefault="005076F5"/>
        </w:tc>
        <w:tc>
          <w:tcPr>
            <w:tcW w:w="4111" w:type="dxa"/>
            <w:tcBorders>
              <w:top w:val="single" w:sz="4" w:space="0" w:color="auto"/>
            </w:tcBorders>
          </w:tcPr>
          <w:p w14:paraId="2963F5AA" w14:textId="77777777" w:rsidR="005076F5" w:rsidRDefault="005076F5">
            <w:r>
              <w:t>Director/Secretary Signature</w:t>
            </w:r>
          </w:p>
        </w:tc>
      </w:tr>
      <w:tr w:rsidR="005076F5" w14:paraId="02A3F26A" w14:textId="77777777">
        <w:trPr>
          <w:cantSplit/>
        </w:trPr>
        <w:tc>
          <w:tcPr>
            <w:tcW w:w="4111" w:type="dxa"/>
          </w:tcPr>
          <w:p w14:paraId="3C2EE0BE" w14:textId="77777777" w:rsidR="005076F5" w:rsidRDefault="005076F5">
            <w:pPr>
              <w:rPr>
                <w:b/>
              </w:rPr>
            </w:pPr>
          </w:p>
        </w:tc>
        <w:tc>
          <w:tcPr>
            <w:tcW w:w="567" w:type="dxa"/>
            <w:vMerge/>
          </w:tcPr>
          <w:p w14:paraId="6D709F14" w14:textId="77777777" w:rsidR="005076F5" w:rsidRDefault="005076F5">
            <w:pPr>
              <w:rPr>
                <w:b/>
              </w:rPr>
            </w:pPr>
          </w:p>
        </w:tc>
        <w:tc>
          <w:tcPr>
            <w:tcW w:w="4111" w:type="dxa"/>
          </w:tcPr>
          <w:p w14:paraId="1493BC1A" w14:textId="77777777" w:rsidR="005076F5" w:rsidRDefault="005076F5">
            <w:pPr>
              <w:rPr>
                <w:b/>
              </w:rPr>
            </w:pPr>
          </w:p>
        </w:tc>
      </w:tr>
      <w:tr w:rsidR="005076F5" w14:paraId="19470E17" w14:textId="77777777">
        <w:trPr>
          <w:cantSplit/>
        </w:trPr>
        <w:tc>
          <w:tcPr>
            <w:tcW w:w="4111" w:type="dxa"/>
            <w:tcBorders>
              <w:top w:val="single" w:sz="4" w:space="0" w:color="auto"/>
            </w:tcBorders>
          </w:tcPr>
          <w:p w14:paraId="66976C20" w14:textId="77777777" w:rsidR="005076F5" w:rsidRDefault="005076F5">
            <w:pPr>
              <w:ind w:left="-108"/>
            </w:pPr>
            <w:r>
              <w:t>Print Name</w:t>
            </w:r>
          </w:p>
        </w:tc>
        <w:tc>
          <w:tcPr>
            <w:tcW w:w="567" w:type="dxa"/>
            <w:vMerge/>
          </w:tcPr>
          <w:p w14:paraId="5A1BFA7E" w14:textId="77777777" w:rsidR="005076F5" w:rsidRDefault="005076F5"/>
        </w:tc>
        <w:tc>
          <w:tcPr>
            <w:tcW w:w="4111" w:type="dxa"/>
            <w:tcBorders>
              <w:top w:val="single" w:sz="4" w:space="0" w:color="auto"/>
            </w:tcBorders>
          </w:tcPr>
          <w:p w14:paraId="7E658FB5" w14:textId="77777777" w:rsidR="005076F5" w:rsidRDefault="005076F5">
            <w:r>
              <w:t>Print Name</w:t>
            </w:r>
          </w:p>
        </w:tc>
      </w:tr>
    </w:tbl>
    <w:p w14:paraId="55F43B3B" w14:textId="77777777" w:rsidR="005076F5" w:rsidRDefault="005076F5"/>
    <w:p w14:paraId="15912D17" w14:textId="77777777" w:rsidR="005076F5" w:rsidRDefault="005076F5"/>
    <w:tbl>
      <w:tblPr>
        <w:tblW w:w="0" w:type="auto"/>
        <w:tblInd w:w="108" w:type="dxa"/>
        <w:tblLayout w:type="fixed"/>
        <w:tblLook w:val="0000" w:firstRow="0" w:lastRow="0" w:firstColumn="0" w:lastColumn="0" w:noHBand="0" w:noVBand="0"/>
      </w:tblPr>
      <w:tblGrid>
        <w:gridCol w:w="4111"/>
        <w:gridCol w:w="567"/>
        <w:gridCol w:w="4111"/>
      </w:tblGrid>
      <w:tr w:rsidR="005076F5" w14:paraId="04DD4D24" w14:textId="77777777">
        <w:trPr>
          <w:gridAfter w:val="2"/>
          <w:wAfter w:w="4678" w:type="dxa"/>
          <w:cantSplit/>
          <w:trHeight w:val="1400"/>
        </w:trPr>
        <w:tc>
          <w:tcPr>
            <w:tcW w:w="4111" w:type="dxa"/>
          </w:tcPr>
          <w:p w14:paraId="7D7B78FC" w14:textId="77777777" w:rsidR="005076F5" w:rsidRDefault="005076F5">
            <w:pPr>
              <w:ind w:left="-108"/>
            </w:pPr>
            <w:r>
              <w:rPr>
                <w:b/>
              </w:rPr>
              <w:t>Executed</w:t>
            </w:r>
            <w:r>
              <w:t xml:space="preserve"> as a deed in accordance with section 127 of the </w:t>
            </w:r>
            <w:r>
              <w:rPr>
                <w:iCs/>
              </w:rPr>
              <w:t>Corporations Act</w:t>
            </w:r>
            <w:r>
              <w:rPr>
                <w:i/>
              </w:rPr>
              <w:t xml:space="preserve"> </w:t>
            </w:r>
            <w:r>
              <w:t xml:space="preserve">by </w:t>
            </w:r>
            <w:r>
              <w:rPr>
                <w:b/>
              </w:rPr>
              <w:t>[</w:t>
            </w:r>
            <w:r>
              <w:rPr>
                <w:b/>
                <w:highlight w:val="yellow"/>
              </w:rPr>
              <w:t>insert name of Shareholder 2</w:t>
            </w:r>
            <w:r>
              <w:rPr>
                <w:b/>
              </w:rPr>
              <w:t>]</w:t>
            </w:r>
            <w:r>
              <w:t>:</w:t>
            </w:r>
          </w:p>
        </w:tc>
      </w:tr>
      <w:tr w:rsidR="005076F5" w14:paraId="48FBADF2" w14:textId="77777777">
        <w:trPr>
          <w:gridAfter w:val="2"/>
          <w:wAfter w:w="4678" w:type="dxa"/>
          <w:cantSplit/>
          <w:trHeight w:val="400"/>
        </w:trPr>
        <w:tc>
          <w:tcPr>
            <w:tcW w:w="4111" w:type="dxa"/>
          </w:tcPr>
          <w:p w14:paraId="38E51FA4" w14:textId="77777777" w:rsidR="005076F5" w:rsidRDefault="005076F5">
            <w:pPr>
              <w:ind w:left="-108"/>
            </w:pPr>
          </w:p>
        </w:tc>
      </w:tr>
      <w:tr w:rsidR="005076F5" w14:paraId="69EE9FF3" w14:textId="77777777">
        <w:trPr>
          <w:cantSplit/>
          <w:trHeight w:val="150"/>
        </w:trPr>
        <w:tc>
          <w:tcPr>
            <w:tcW w:w="4111" w:type="dxa"/>
            <w:tcBorders>
              <w:top w:val="single" w:sz="4" w:space="0" w:color="auto"/>
            </w:tcBorders>
          </w:tcPr>
          <w:p w14:paraId="7A4CEECF" w14:textId="77777777" w:rsidR="005076F5" w:rsidRDefault="005076F5">
            <w:pPr>
              <w:ind w:left="-108"/>
            </w:pPr>
            <w:r>
              <w:t>Director Signature</w:t>
            </w:r>
          </w:p>
        </w:tc>
        <w:tc>
          <w:tcPr>
            <w:tcW w:w="567" w:type="dxa"/>
            <w:vMerge w:val="restart"/>
          </w:tcPr>
          <w:p w14:paraId="7472697E" w14:textId="77777777" w:rsidR="005076F5" w:rsidRDefault="005076F5"/>
        </w:tc>
        <w:tc>
          <w:tcPr>
            <w:tcW w:w="4111" w:type="dxa"/>
            <w:tcBorders>
              <w:top w:val="single" w:sz="4" w:space="0" w:color="auto"/>
            </w:tcBorders>
          </w:tcPr>
          <w:p w14:paraId="6445EEFF" w14:textId="77777777" w:rsidR="005076F5" w:rsidRDefault="005076F5">
            <w:r>
              <w:t>Director/Secretary Signature</w:t>
            </w:r>
          </w:p>
        </w:tc>
      </w:tr>
      <w:tr w:rsidR="005076F5" w14:paraId="5E094EC2" w14:textId="77777777">
        <w:trPr>
          <w:cantSplit/>
        </w:trPr>
        <w:tc>
          <w:tcPr>
            <w:tcW w:w="4111" w:type="dxa"/>
          </w:tcPr>
          <w:p w14:paraId="027B1C07" w14:textId="77777777" w:rsidR="005076F5" w:rsidRDefault="005076F5">
            <w:pPr>
              <w:rPr>
                <w:b/>
              </w:rPr>
            </w:pPr>
          </w:p>
        </w:tc>
        <w:tc>
          <w:tcPr>
            <w:tcW w:w="567" w:type="dxa"/>
            <w:vMerge/>
          </w:tcPr>
          <w:p w14:paraId="47EED77D" w14:textId="77777777" w:rsidR="005076F5" w:rsidRDefault="005076F5">
            <w:pPr>
              <w:rPr>
                <w:b/>
              </w:rPr>
            </w:pPr>
          </w:p>
        </w:tc>
        <w:tc>
          <w:tcPr>
            <w:tcW w:w="4111" w:type="dxa"/>
          </w:tcPr>
          <w:p w14:paraId="30CDB0ED" w14:textId="77777777" w:rsidR="005076F5" w:rsidRDefault="005076F5">
            <w:pPr>
              <w:rPr>
                <w:b/>
              </w:rPr>
            </w:pPr>
          </w:p>
        </w:tc>
      </w:tr>
      <w:tr w:rsidR="005076F5" w14:paraId="2331C0B2" w14:textId="77777777">
        <w:trPr>
          <w:cantSplit/>
        </w:trPr>
        <w:tc>
          <w:tcPr>
            <w:tcW w:w="4111" w:type="dxa"/>
            <w:tcBorders>
              <w:top w:val="single" w:sz="4" w:space="0" w:color="auto"/>
            </w:tcBorders>
          </w:tcPr>
          <w:p w14:paraId="261F6070" w14:textId="77777777" w:rsidR="005076F5" w:rsidRDefault="005076F5">
            <w:pPr>
              <w:ind w:left="-108"/>
            </w:pPr>
            <w:r>
              <w:t>Print Name</w:t>
            </w:r>
          </w:p>
        </w:tc>
        <w:tc>
          <w:tcPr>
            <w:tcW w:w="567" w:type="dxa"/>
            <w:vMerge/>
          </w:tcPr>
          <w:p w14:paraId="1CC37B1C" w14:textId="77777777" w:rsidR="005076F5" w:rsidRDefault="005076F5"/>
        </w:tc>
        <w:tc>
          <w:tcPr>
            <w:tcW w:w="4111" w:type="dxa"/>
            <w:tcBorders>
              <w:top w:val="single" w:sz="4" w:space="0" w:color="auto"/>
            </w:tcBorders>
          </w:tcPr>
          <w:p w14:paraId="1256B385" w14:textId="77777777" w:rsidR="005076F5" w:rsidRDefault="005076F5">
            <w:r>
              <w:t>Print Name</w:t>
            </w:r>
          </w:p>
        </w:tc>
      </w:tr>
    </w:tbl>
    <w:p w14:paraId="46BA3C2A" w14:textId="77777777" w:rsidR="005076F5" w:rsidRDefault="005076F5"/>
    <w:p w14:paraId="71A2E661" w14:textId="77777777" w:rsidR="005076F5" w:rsidRDefault="005076F5">
      <w:pPr>
        <w:spacing w:before="0" w:line="240" w:lineRule="auto"/>
      </w:pPr>
      <w:r>
        <w:br w:type="page"/>
      </w:r>
    </w:p>
    <w:p w14:paraId="116D1040" w14:textId="77777777" w:rsidR="005076F5" w:rsidRDefault="005076F5"/>
    <w:p w14:paraId="20152837" w14:textId="77777777" w:rsidR="005076F5" w:rsidRDefault="005076F5">
      <w:r>
        <w:rPr>
          <w:noProof/>
          <w:lang w:eastAsia="en-AU"/>
        </w:rPr>
        <mc:AlternateContent>
          <mc:Choice Requires="wps">
            <w:drawing>
              <wp:inline distT="0" distB="0" distL="0" distR="0" wp14:anchorId="50D445BF" wp14:editId="7A8492B0">
                <wp:extent cx="5916930" cy="985652"/>
                <wp:effectExtent l="0" t="0" r="7620" b="5080"/>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85652"/>
                        </a:xfrm>
                        <a:prstGeom prst="rect">
                          <a:avLst/>
                        </a:prstGeom>
                        <a:solidFill>
                          <a:srgbClr val="DAE0E4"/>
                        </a:solidFill>
                        <a:ln w="6350">
                          <a:noFill/>
                        </a:ln>
                        <a:effectLst/>
                      </wps:spPr>
                      <wps:txbx>
                        <w:txbxContent>
                          <w:p w14:paraId="38AD051B" w14:textId="77777777" w:rsidR="005076F5" w:rsidRPr="002F1B4D" w:rsidRDefault="005076F5">
                            <w:pPr>
                              <w:rPr>
                                <w:b/>
                                <w:color w:val="0074BF"/>
                              </w:rPr>
                            </w:pPr>
                            <w:r w:rsidRPr="002F1B4D">
                              <w:rPr>
                                <w:b/>
                                <w:color w:val="0074BF"/>
                              </w:rPr>
                              <w:t>Guidance note</w:t>
                            </w:r>
                          </w:p>
                          <w:p w14:paraId="60A9B30D" w14:textId="77777777" w:rsidR="005076F5" w:rsidRDefault="005076F5">
                            <w:r>
                              <w:t>If any party has a sole director and sole secretary, substitute the above execution blocks for Shareholders with the execution block below.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0D445BF" id="Text Box 27" o:spid="_x0000_s1052" type="#_x0000_t202" style="width:465.9pt;height:7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" fillcolor="#dae0e4" stroked="f" strokeweight=".5pt">
                <v:textbox inset=",0">
                  <w:txbxContent>
                    <w:p w14:paraId="38AD051B" w14:textId="77777777" w:rsidR="005076F5" w:rsidRPr="002F1B4D" w:rsidRDefault="005076F5">
                      <w:pPr>
                        <w:rPr>
                          <w:b/>
                          <w:color w:val="0074BF"/>
                        </w:rPr>
                      </w:pPr>
                      <w:r w:rsidRPr="002F1B4D">
                        <w:rPr>
                          <w:b/>
                          <w:color w:val="0074BF"/>
                        </w:rPr>
                        <w:t>Guidance note</w:t>
                      </w:r>
                    </w:p>
                    <w:p w14:paraId="60A9B30D" w14:textId="77777777" w:rsidR="005076F5" w:rsidRDefault="005076F5">
                      <w:r>
                        <w:t>If any party has a sole director and sole secretary, substitute the above execution blocks for Shareholders with the execution block below. Otherwise, delete the following execution block.</w:t>
                      </w:r>
                    </w:p>
                  </w:txbxContent>
                </v:textbox>
                <w10:anchorlock/>
              </v:shape>
            </w:pict>
          </mc:Fallback>
        </mc:AlternateContent>
      </w:r>
    </w:p>
    <w:p w14:paraId="66B48BF6" w14:textId="77777777" w:rsidR="005076F5" w:rsidRDefault="005076F5"/>
    <w:tbl>
      <w:tblPr>
        <w:tblW w:w="0" w:type="auto"/>
        <w:tblInd w:w="108" w:type="dxa"/>
        <w:tblLayout w:type="fixed"/>
        <w:tblLook w:val="0000" w:firstRow="0" w:lastRow="0" w:firstColumn="0" w:lastColumn="0" w:noHBand="0" w:noVBand="0"/>
      </w:tblPr>
      <w:tblGrid>
        <w:gridCol w:w="4111"/>
        <w:gridCol w:w="567"/>
      </w:tblGrid>
      <w:tr w:rsidR="005076F5" w14:paraId="046E75BC" w14:textId="77777777">
        <w:trPr>
          <w:gridAfter w:val="1"/>
          <w:wAfter w:w="567" w:type="dxa"/>
          <w:cantSplit/>
          <w:trHeight w:val="1400"/>
        </w:trPr>
        <w:tc>
          <w:tcPr>
            <w:tcW w:w="4111" w:type="dxa"/>
          </w:tcPr>
          <w:p w14:paraId="376A4F3C" w14:textId="77777777" w:rsidR="005076F5" w:rsidRDefault="005076F5">
            <w:pPr>
              <w:spacing w:line="360" w:lineRule="auto"/>
              <w:ind w:left="-108"/>
            </w:pPr>
            <w:r>
              <w:rPr>
                <w:b/>
              </w:rPr>
              <w:t>Executed</w:t>
            </w:r>
            <w:r>
              <w:t xml:space="preserve"> as a deed in accordance with section 127 of the </w:t>
            </w:r>
            <w:r>
              <w:rPr>
                <w:iCs/>
              </w:rPr>
              <w:t>Corporations Act</w:t>
            </w:r>
            <w:r>
              <w:rPr>
                <w:i/>
              </w:rPr>
              <w:t xml:space="preserve"> </w:t>
            </w:r>
            <w:r>
              <w:t xml:space="preserve">by </w:t>
            </w:r>
            <w:r>
              <w:rPr>
                <w:b/>
              </w:rPr>
              <w:t>[</w:t>
            </w:r>
            <w:r>
              <w:rPr>
                <w:b/>
                <w:highlight w:val="yellow"/>
              </w:rPr>
              <w:t>insert name of relevant company</w:t>
            </w:r>
            <w:r>
              <w:rPr>
                <w:b/>
              </w:rPr>
              <w:t>]</w:t>
            </w:r>
            <w:r>
              <w:t>:</w:t>
            </w:r>
          </w:p>
        </w:tc>
      </w:tr>
      <w:tr w:rsidR="005076F5" w14:paraId="5CD9565C" w14:textId="77777777">
        <w:trPr>
          <w:gridAfter w:val="1"/>
          <w:wAfter w:w="567" w:type="dxa"/>
          <w:cantSplit/>
          <w:trHeight w:val="145"/>
        </w:trPr>
        <w:tc>
          <w:tcPr>
            <w:tcW w:w="4111" w:type="dxa"/>
          </w:tcPr>
          <w:p w14:paraId="1CA764F9" w14:textId="77777777" w:rsidR="005076F5" w:rsidRDefault="005076F5">
            <w:pPr>
              <w:spacing w:line="360" w:lineRule="auto"/>
              <w:ind w:left="-108"/>
            </w:pPr>
          </w:p>
        </w:tc>
      </w:tr>
      <w:tr w:rsidR="005076F5" w14:paraId="5BD91702" w14:textId="77777777">
        <w:trPr>
          <w:cantSplit/>
          <w:trHeight w:val="150"/>
        </w:trPr>
        <w:tc>
          <w:tcPr>
            <w:tcW w:w="4111" w:type="dxa"/>
            <w:tcBorders>
              <w:top w:val="single" w:sz="4" w:space="0" w:color="auto"/>
            </w:tcBorders>
          </w:tcPr>
          <w:p w14:paraId="18D2E037" w14:textId="77777777" w:rsidR="005076F5" w:rsidRDefault="005076F5">
            <w:pPr>
              <w:spacing w:line="360" w:lineRule="auto"/>
              <w:ind w:left="-108"/>
            </w:pPr>
            <w:r>
              <w:t>Sole Director and Sole Secretary Signature</w:t>
            </w:r>
          </w:p>
        </w:tc>
        <w:tc>
          <w:tcPr>
            <w:tcW w:w="567" w:type="dxa"/>
            <w:vMerge w:val="restart"/>
          </w:tcPr>
          <w:p w14:paraId="6CF05AD2" w14:textId="77777777" w:rsidR="005076F5" w:rsidRDefault="005076F5">
            <w:pPr>
              <w:spacing w:line="360" w:lineRule="auto"/>
            </w:pPr>
          </w:p>
        </w:tc>
      </w:tr>
      <w:tr w:rsidR="005076F5" w14:paraId="4D3C753B" w14:textId="77777777">
        <w:trPr>
          <w:cantSplit/>
        </w:trPr>
        <w:tc>
          <w:tcPr>
            <w:tcW w:w="4111" w:type="dxa"/>
          </w:tcPr>
          <w:p w14:paraId="32549725" w14:textId="77777777" w:rsidR="005076F5" w:rsidRDefault="005076F5">
            <w:pPr>
              <w:rPr>
                <w:b/>
              </w:rPr>
            </w:pPr>
          </w:p>
        </w:tc>
        <w:tc>
          <w:tcPr>
            <w:tcW w:w="567" w:type="dxa"/>
            <w:vMerge/>
          </w:tcPr>
          <w:p w14:paraId="72374419" w14:textId="77777777" w:rsidR="005076F5" w:rsidRDefault="005076F5">
            <w:pPr>
              <w:rPr>
                <w:b/>
              </w:rPr>
            </w:pPr>
          </w:p>
        </w:tc>
      </w:tr>
      <w:tr w:rsidR="005076F5" w14:paraId="479E1330" w14:textId="77777777">
        <w:trPr>
          <w:cantSplit/>
        </w:trPr>
        <w:tc>
          <w:tcPr>
            <w:tcW w:w="4111" w:type="dxa"/>
            <w:tcBorders>
              <w:top w:val="single" w:sz="4" w:space="0" w:color="auto"/>
            </w:tcBorders>
          </w:tcPr>
          <w:p w14:paraId="236A45E8" w14:textId="77777777" w:rsidR="005076F5" w:rsidRDefault="005076F5">
            <w:pPr>
              <w:spacing w:line="360" w:lineRule="auto"/>
              <w:ind w:left="-108"/>
            </w:pPr>
            <w:r>
              <w:t>Print Name</w:t>
            </w:r>
          </w:p>
        </w:tc>
        <w:tc>
          <w:tcPr>
            <w:tcW w:w="567" w:type="dxa"/>
            <w:vMerge/>
          </w:tcPr>
          <w:p w14:paraId="3F089738" w14:textId="77777777" w:rsidR="005076F5" w:rsidRDefault="005076F5">
            <w:pPr>
              <w:spacing w:line="360" w:lineRule="auto"/>
            </w:pPr>
          </w:p>
        </w:tc>
      </w:tr>
    </w:tbl>
    <w:p w14:paraId="1652FC18" w14:textId="77777777" w:rsidR="005076F5" w:rsidRDefault="005076F5"/>
    <w:p w14:paraId="089DEE87" w14:textId="77777777" w:rsidR="005076F5" w:rsidRDefault="005076F5">
      <w:r>
        <w:rPr>
          <w:noProof/>
          <w:lang w:eastAsia="en-AU"/>
        </w:rPr>
        <mc:AlternateContent>
          <mc:Choice Requires="wps">
            <w:drawing>
              <wp:inline distT="0" distB="0" distL="0" distR="0" wp14:anchorId="4AFC7621" wp14:editId="524CA422">
                <wp:extent cx="5916930" cy="914400"/>
                <wp:effectExtent l="0" t="0" r="7620" b="0"/>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14400"/>
                        </a:xfrm>
                        <a:prstGeom prst="rect">
                          <a:avLst/>
                        </a:prstGeom>
                        <a:solidFill>
                          <a:srgbClr val="DAE0E4"/>
                        </a:solidFill>
                        <a:ln w="6350">
                          <a:noFill/>
                        </a:ln>
                        <a:effectLst/>
                      </wps:spPr>
                      <wps:txbx>
                        <w:txbxContent>
                          <w:p w14:paraId="5D93A875" w14:textId="77777777" w:rsidR="005076F5" w:rsidRPr="002F1B4D" w:rsidRDefault="005076F5">
                            <w:pPr>
                              <w:rPr>
                                <w:b/>
                                <w:color w:val="0074BF"/>
                              </w:rPr>
                            </w:pPr>
                            <w:r w:rsidRPr="002F1B4D">
                              <w:rPr>
                                <w:b/>
                                <w:color w:val="0074BF"/>
                              </w:rPr>
                              <w:t>Guidance note</w:t>
                            </w:r>
                          </w:p>
                          <w:p w14:paraId="04B2731D" w14:textId="77777777" w:rsidR="005076F5" w:rsidRDefault="005076F5">
                            <w:r>
                              <w:t>If a Shareholder is an individual, substitute the above execution blocks for that Shareholder with the execution block below.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AFC7621" id="Text Box 28" o:spid="_x0000_s1053" type="#_x0000_t202" style="width:465.9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" fillcolor="#dae0e4" stroked="f" strokeweight=".5pt">
                <v:textbox inset=",0">
                  <w:txbxContent>
                    <w:p w14:paraId="5D93A875" w14:textId="77777777" w:rsidR="005076F5" w:rsidRPr="002F1B4D" w:rsidRDefault="005076F5">
                      <w:pPr>
                        <w:rPr>
                          <w:b/>
                          <w:color w:val="0074BF"/>
                        </w:rPr>
                      </w:pPr>
                      <w:r w:rsidRPr="002F1B4D">
                        <w:rPr>
                          <w:b/>
                          <w:color w:val="0074BF"/>
                        </w:rPr>
                        <w:t>Guidance note</w:t>
                      </w:r>
                    </w:p>
                    <w:p w14:paraId="04B2731D" w14:textId="77777777" w:rsidR="005076F5" w:rsidRDefault="005076F5">
                      <w:r>
                        <w:t>If a Shareholder is an individual, substitute the above execution blocks for that Shareholder with the execution block below. Otherwise, delete the following execution block.</w:t>
                      </w:r>
                    </w:p>
                  </w:txbxContent>
                </v:textbox>
                <w10:anchorlock/>
              </v:shape>
            </w:pict>
          </mc:Fallback>
        </mc:AlternateContent>
      </w:r>
    </w:p>
    <w:tbl>
      <w:tblPr>
        <w:tblW w:w="0" w:type="auto"/>
        <w:tblLayout w:type="fixed"/>
        <w:tblLook w:val="0000" w:firstRow="0" w:lastRow="0" w:firstColumn="0" w:lastColumn="0" w:noHBand="0" w:noVBand="0"/>
      </w:tblPr>
      <w:tblGrid>
        <w:gridCol w:w="4077"/>
        <w:gridCol w:w="567"/>
        <w:gridCol w:w="4111"/>
      </w:tblGrid>
      <w:tr w:rsidR="005076F5" w14:paraId="47A5798D" w14:textId="77777777">
        <w:trPr>
          <w:gridAfter w:val="2"/>
          <w:wAfter w:w="4678" w:type="dxa"/>
          <w:trHeight w:val="1309"/>
        </w:trPr>
        <w:tc>
          <w:tcPr>
            <w:tcW w:w="4077" w:type="dxa"/>
          </w:tcPr>
          <w:p w14:paraId="2DD4614C" w14:textId="77777777" w:rsidR="005076F5" w:rsidRDefault="005076F5">
            <w:pPr>
              <w:rPr>
                <w:snapToGrid w:val="0"/>
              </w:rPr>
            </w:pPr>
            <w:r>
              <w:rPr>
                <w:b/>
              </w:rPr>
              <w:t xml:space="preserve">Signed, sealed and delivered </w:t>
            </w:r>
            <w:r>
              <w:rPr>
                <w:snapToGrid w:val="0"/>
              </w:rPr>
              <w:t xml:space="preserve">by </w:t>
            </w:r>
            <w:r>
              <w:rPr>
                <w:b/>
                <w:snapToGrid w:val="0"/>
              </w:rPr>
              <w:t>[</w:t>
            </w:r>
            <w:r>
              <w:rPr>
                <w:b/>
                <w:snapToGrid w:val="0"/>
                <w:highlight w:val="yellow"/>
              </w:rPr>
              <w:t>insert name of Shareholder</w:t>
            </w:r>
            <w:r>
              <w:rPr>
                <w:b/>
                <w:snapToGrid w:val="0"/>
              </w:rPr>
              <w:t>]</w:t>
            </w:r>
            <w:r>
              <w:rPr>
                <w:snapToGrid w:val="0"/>
              </w:rPr>
              <w:t xml:space="preserve"> in the presence of:</w:t>
            </w:r>
          </w:p>
        </w:tc>
      </w:tr>
      <w:tr w:rsidR="005076F5" w14:paraId="31A8A17B" w14:textId="77777777">
        <w:trPr>
          <w:gridAfter w:val="2"/>
          <w:wAfter w:w="4678" w:type="dxa"/>
        </w:trPr>
        <w:tc>
          <w:tcPr>
            <w:tcW w:w="4077" w:type="dxa"/>
            <w:tcBorders>
              <w:bottom w:val="single" w:sz="4" w:space="0" w:color="auto"/>
            </w:tcBorders>
          </w:tcPr>
          <w:p w14:paraId="3234E101" w14:textId="77777777" w:rsidR="005076F5" w:rsidRDefault="005076F5">
            <w:pPr>
              <w:rPr>
                <w:snapToGrid w:val="0"/>
              </w:rPr>
            </w:pPr>
          </w:p>
        </w:tc>
      </w:tr>
      <w:tr w:rsidR="005076F5" w14:paraId="1B3F6BA0" w14:textId="77777777">
        <w:trPr>
          <w:cantSplit/>
        </w:trPr>
        <w:tc>
          <w:tcPr>
            <w:tcW w:w="4077" w:type="dxa"/>
          </w:tcPr>
          <w:p w14:paraId="2D47B56A" w14:textId="77777777" w:rsidR="005076F5" w:rsidRDefault="005076F5">
            <w:pPr>
              <w:rPr>
                <w:snapToGrid w:val="0"/>
              </w:rPr>
            </w:pPr>
            <w:r>
              <w:rPr>
                <w:snapToGrid w:val="0"/>
              </w:rPr>
              <w:t>Witness Signature</w:t>
            </w:r>
          </w:p>
        </w:tc>
        <w:tc>
          <w:tcPr>
            <w:tcW w:w="567" w:type="dxa"/>
            <w:vMerge w:val="restart"/>
          </w:tcPr>
          <w:p w14:paraId="33077328" w14:textId="77777777" w:rsidR="005076F5" w:rsidRDefault="005076F5">
            <w:pPr>
              <w:rPr>
                <w:snapToGrid w:val="0"/>
              </w:rPr>
            </w:pPr>
          </w:p>
        </w:tc>
        <w:tc>
          <w:tcPr>
            <w:tcW w:w="4111" w:type="dxa"/>
            <w:tcBorders>
              <w:top w:val="single" w:sz="4" w:space="0" w:color="auto"/>
            </w:tcBorders>
          </w:tcPr>
          <w:p w14:paraId="3FD9A298" w14:textId="77777777" w:rsidR="005076F5" w:rsidRDefault="005076F5">
            <w:pPr>
              <w:rPr>
                <w:snapToGrid w:val="0"/>
              </w:rPr>
            </w:pPr>
            <w:r>
              <w:rPr>
                <w:snapToGrid w:val="0"/>
              </w:rPr>
              <w:t>Signature</w:t>
            </w:r>
          </w:p>
        </w:tc>
      </w:tr>
      <w:tr w:rsidR="005076F5" w14:paraId="65A060E0" w14:textId="77777777">
        <w:trPr>
          <w:cantSplit/>
        </w:trPr>
        <w:tc>
          <w:tcPr>
            <w:tcW w:w="4077" w:type="dxa"/>
            <w:tcBorders>
              <w:bottom w:val="single" w:sz="4" w:space="0" w:color="auto"/>
            </w:tcBorders>
          </w:tcPr>
          <w:p w14:paraId="6B109AC3" w14:textId="77777777" w:rsidR="005076F5" w:rsidRDefault="005076F5">
            <w:pPr>
              <w:rPr>
                <w:snapToGrid w:val="0"/>
              </w:rPr>
            </w:pPr>
          </w:p>
        </w:tc>
        <w:tc>
          <w:tcPr>
            <w:tcW w:w="567" w:type="dxa"/>
            <w:vMerge/>
          </w:tcPr>
          <w:p w14:paraId="770E092C" w14:textId="77777777" w:rsidR="005076F5" w:rsidRDefault="005076F5">
            <w:pPr>
              <w:rPr>
                <w:snapToGrid w:val="0"/>
              </w:rPr>
            </w:pPr>
          </w:p>
        </w:tc>
        <w:tc>
          <w:tcPr>
            <w:tcW w:w="4111" w:type="dxa"/>
            <w:vMerge w:val="restart"/>
          </w:tcPr>
          <w:p w14:paraId="7082D132" w14:textId="77777777" w:rsidR="005076F5" w:rsidRDefault="005076F5">
            <w:pPr>
              <w:rPr>
                <w:snapToGrid w:val="0"/>
              </w:rPr>
            </w:pPr>
          </w:p>
        </w:tc>
      </w:tr>
      <w:tr w:rsidR="005076F5" w14:paraId="719550FB" w14:textId="77777777">
        <w:trPr>
          <w:cantSplit/>
        </w:trPr>
        <w:tc>
          <w:tcPr>
            <w:tcW w:w="4077" w:type="dxa"/>
          </w:tcPr>
          <w:p w14:paraId="54B15900" w14:textId="77777777" w:rsidR="005076F5" w:rsidRDefault="005076F5">
            <w:pPr>
              <w:rPr>
                <w:snapToGrid w:val="0"/>
              </w:rPr>
            </w:pPr>
            <w:r>
              <w:rPr>
                <w:snapToGrid w:val="0"/>
              </w:rPr>
              <w:t>Print Name</w:t>
            </w:r>
          </w:p>
        </w:tc>
        <w:tc>
          <w:tcPr>
            <w:tcW w:w="567" w:type="dxa"/>
            <w:vMerge/>
          </w:tcPr>
          <w:p w14:paraId="32B036DC" w14:textId="77777777" w:rsidR="005076F5" w:rsidRDefault="005076F5">
            <w:pPr>
              <w:rPr>
                <w:snapToGrid w:val="0"/>
              </w:rPr>
            </w:pPr>
          </w:p>
        </w:tc>
        <w:tc>
          <w:tcPr>
            <w:tcW w:w="4111" w:type="dxa"/>
            <w:vMerge/>
          </w:tcPr>
          <w:p w14:paraId="2D3551F1" w14:textId="77777777" w:rsidR="005076F5" w:rsidRDefault="005076F5">
            <w:pPr>
              <w:rPr>
                <w:snapToGrid w:val="0"/>
              </w:rPr>
            </w:pPr>
          </w:p>
        </w:tc>
      </w:tr>
    </w:tbl>
    <w:p w14:paraId="7215EF8A" w14:textId="77777777" w:rsidR="005076F5" w:rsidRDefault="005076F5"/>
    <w:sectPr w:rsidR="005076F5" w:rsidSect="005076F5">
      <w:headerReference w:type="even" r:id="rId22"/>
      <w:headerReference w:type="default" r:id="rId23"/>
      <w:headerReference w:type="first" r:id="rId24"/>
      <w:pgSz w:w="11906" w:h="16838" w:code="9"/>
      <w:pgMar w:top="1701" w:right="1134" w:bottom="567" w:left="1417" w:header="284" w:footer="28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B306C" w14:textId="77777777" w:rsidR="000943D5" w:rsidRDefault="000943D5">
      <w:pPr>
        <w:spacing w:before="0" w:line="240" w:lineRule="auto"/>
      </w:pPr>
      <w:r>
        <w:separator/>
      </w:r>
    </w:p>
  </w:endnote>
  <w:endnote w:type="continuationSeparator" w:id="0">
    <w:p w14:paraId="6402DBF5" w14:textId="77777777" w:rsidR="000943D5" w:rsidRDefault="000943D5">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6D236" w14:textId="16DE5282" w:rsidR="00197856" w:rsidRDefault="00197856">
    <w:pPr>
      <w:pStyle w:val="Footer"/>
      <w:jc w:val="right"/>
    </w:pPr>
  </w:p>
  <w:p w14:paraId="57FB31A4" w14:textId="77777777" w:rsidR="00197856" w:rsidRDefault="00197856">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E408B" w14:textId="77777777" w:rsidR="00EE4845" w:rsidRDefault="00EE48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385678170"/>
      <w:docPartObj>
        <w:docPartGallery w:val="Page Numbers (Bottom of Page)"/>
        <w:docPartUnique/>
      </w:docPartObj>
    </w:sdtPr>
    <w:sdtEndPr>
      <w:rPr>
        <w:noProof/>
      </w:rPr>
    </w:sdtEndPr>
    <w:sdtContent>
      <w:p w14:paraId="77A10FB7" w14:textId="4F1248C2" w:rsidR="00DC0B49" w:rsidRDefault="00DC0B49">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B28F004" w14:textId="6DD0A043" w:rsidR="00E01F39" w:rsidRDefault="00E01F39">
    <w:pPr>
      <w:pStyle w:val="Footer"/>
      <w:jc w:val="right"/>
      <w:rPr>
        <w:sz w:val="14"/>
        <w:szCs w:val="1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6393F" w14:textId="77777777" w:rsidR="00EE4845" w:rsidRDefault="00EE484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10564" w14:textId="77777777" w:rsidR="00E01F39" w:rsidRDefault="00C3782F">
    <w:pPr>
      <w:pStyle w:val="Footer"/>
      <w:jc w:val="right"/>
      <w:rPr>
        <w:color w:val="0074BF" w:themeColor="text2"/>
        <w:sz w:val="14"/>
        <w:szCs w:val="14"/>
      </w:rPr>
    </w:pPr>
    <w:r>
      <w:rPr>
        <w:color w:val="0074BF" w:themeColor="text2"/>
        <w:sz w:val="14"/>
        <w:szCs w:val="14"/>
      </w:rPr>
      <w:t>Version 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7230E" w14:textId="77777777" w:rsidR="000943D5" w:rsidRDefault="000943D5">
      <w:pPr>
        <w:spacing w:before="0" w:line="240" w:lineRule="auto"/>
      </w:pPr>
      <w:r>
        <w:separator/>
      </w:r>
    </w:p>
  </w:footnote>
  <w:footnote w:type="continuationSeparator" w:id="0">
    <w:p w14:paraId="18C0CFDE" w14:textId="77777777" w:rsidR="000943D5" w:rsidRDefault="000943D5">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197856" w:rsidRPr="0077043A" w14:paraId="456E5D55" w14:textId="77777777" w:rsidTr="00EF4A30">
      <w:trPr>
        <w:trHeight w:hRule="exact" w:val="900"/>
      </w:trPr>
      <w:tc>
        <w:tcPr>
          <w:tcW w:w="6946" w:type="dxa"/>
          <w:vAlign w:val="bottom"/>
        </w:tcPr>
        <w:p w14:paraId="61418584" w14:textId="77777777" w:rsidR="00197856" w:rsidRDefault="00507303" w:rsidP="00965727">
          <w:pPr>
            <w:pStyle w:val="HeaderTitle"/>
          </w:pPr>
          <w:r>
            <w:t>Shareholders' Deed</w:t>
          </w:r>
        </w:p>
      </w:tc>
      <w:tc>
        <w:tcPr>
          <w:tcW w:w="2410" w:type="dxa"/>
          <w:vAlign w:val="bottom"/>
        </w:tcPr>
        <w:p w14:paraId="29ABF8A3" w14:textId="0FFE7351" w:rsidR="00197856" w:rsidRPr="006A4582" w:rsidRDefault="000943D5" w:rsidP="00965727">
          <w:pPr>
            <w:jc w:val="center"/>
            <w:rPr>
              <w:rFonts w:ascii="Times New Roman" w:hAnsi="Times New Roman"/>
            </w:rPr>
          </w:pPr>
          <w:r>
            <w:rPr>
              <w:rFonts w:ascii="Times New Roman" w:hAnsi="Times New Roman"/>
              <w:noProof/>
            </w:rPr>
            <w:drawing>
              <wp:anchor distT="0" distB="0" distL="114300" distR="114300" simplePos="0" relativeHeight="251688960" behindDoc="1" locked="0" layoutInCell="1" allowOverlap="1" wp14:anchorId="2F9A98F6" wp14:editId="0FDE4255">
                <wp:simplePos x="0" y="0"/>
                <wp:positionH relativeFrom="page">
                  <wp:posOffset>252095</wp:posOffset>
                </wp:positionH>
                <wp:positionV relativeFrom="page">
                  <wp:posOffset>133350</wp:posOffset>
                </wp:positionV>
                <wp:extent cx="1296000" cy="417600"/>
                <wp:effectExtent l="0" t="0" r="0" b="1905"/>
                <wp:wrapNone/>
                <wp:docPr id="439786922"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5FF50BC" w14:textId="2FB9F46C" w:rsidR="00197856" w:rsidRPr="00965727" w:rsidRDefault="00197856" w:rsidP="0096572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07303" w:rsidRPr="0077043A" w14:paraId="65E18EA1" w14:textId="77777777" w:rsidTr="009D6D11">
      <w:trPr>
        <w:trHeight w:hRule="exact" w:val="900"/>
      </w:trPr>
      <w:tc>
        <w:tcPr>
          <w:tcW w:w="6946" w:type="dxa"/>
          <w:vAlign w:val="bottom"/>
        </w:tcPr>
        <w:p w14:paraId="2DBFDC26" w14:textId="77777777" w:rsidR="00507303" w:rsidRDefault="00507303" w:rsidP="00507303">
          <w:pPr>
            <w:pStyle w:val="HeaderTitle"/>
          </w:pPr>
          <w:r>
            <w:t>Shareholders' Deed</w:t>
          </w:r>
        </w:p>
      </w:tc>
      <w:tc>
        <w:tcPr>
          <w:tcW w:w="2410" w:type="dxa"/>
          <w:vAlign w:val="bottom"/>
        </w:tcPr>
        <w:p w14:paraId="346D7300" w14:textId="3021CAF8" w:rsidR="00507303" w:rsidRPr="006A4582" w:rsidRDefault="000943D5" w:rsidP="00507303">
          <w:pPr>
            <w:jc w:val="center"/>
            <w:rPr>
              <w:rFonts w:ascii="Times New Roman" w:hAnsi="Times New Roman"/>
            </w:rPr>
          </w:pPr>
          <w:r>
            <w:rPr>
              <w:rFonts w:ascii="Times New Roman" w:hAnsi="Times New Roman"/>
              <w:noProof/>
            </w:rPr>
            <w:drawing>
              <wp:anchor distT="0" distB="0" distL="114300" distR="114300" simplePos="0" relativeHeight="251680768" behindDoc="1" locked="0" layoutInCell="1" allowOverlap="1" wp14:anchorId="1B7466C2" wp14:editId="7F2C31B9">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1929A935" w14:textId="5DDE319A" w:rsidR="00507303" w:rsidRPr="00965727" w:rsidRDefault="00507303" w:rsidP="00507303">
    <w:pPr>
      <w:pStyle w:val="Header"/>
    </w:pPr>
  </w:p>
  <w:p w14:paraId="6E4D0D40" w14:textId="77777777" w:rsidR="00507303" w:rsidRDefault="00507303">
    <w:pPr>
      <w:pStyle w:val="Header"/>
      <w:jc w:val="righ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2B0A2" w14:textId="77777777" w:rsidR="00E01F39" w:rsidRDefault="00E01F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E6D10" w14:textId="5FD0EAA9" w:rsidR="00197856" w:rsidRDefault="00197856">
    <w:pPr>
      <w:pStyle w:val="Header"/>
    </w:pPr>
    <w:r>
      <w:rPr>
        <w:noProof/>
        <w:color w:val="0074BF" w:themeColor="text2"/>
        <w:sz w:val="40"/>
        <w:szCs w:val="40"/>
      </w:rPr>
      <w:drawing>
        <wp:anchor distT="0" distB="0" distL="114300" distR="114300" simplePos="0" relativeHeight="251669504" behindDoc="1" locked="1" layoutInCell="1" allowOverlap="1" wp14:anchorId="6B17A678" wp14:editId="53633D18">
          <wp:simplePos x="0" y="0"/>
          <wp:positionH relativeFrom="page">
            <wp:posOffset>-17145</wp:posOffset>
          </wp:positionH>
          <wp:positionV relativeFrom="page">
            <wp:posOffset>8890</wp:posOffset>
          </wp:positionV>
          <wp:extent cx="7552690" cy="10683240"/>
          <wp:effectExtent l="0" t="0" r="0" b="0"/>
          <wp:wrapNone/>
          <wp:docPr id="1727832629" name="Picture 172783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32629" name="Picture 172783262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43D5">
      <w:rPr>
        <w:noProof/>
        <w:color w:val="0074BF" w:themeColor="text2"/>
        <w:sz w:val="40"/>
        <w:szCs w:val="40"/>
      </w:rPr>
      <mc:AlternateContent>
        <mc:Choice Requires="wpg">
          <w:drawing>
            <wp:anchor distT="0" distB="0" distL="114300" distR="114300" simplePos="0" relativeHeight="251691008" behindDoc="0" locked="0" layoutInCell="1" allowOverlap="1" wp14:anchorId="6CC73E84" wp14:editId="2AA83C6F">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618217E" id="Group 1" o:spid="_x0000_s1026" style="position:absolute;margin-left:56.7pt;margin-top:47.9pt;width:485.3pt;height:47.05pt;z-index:251691008;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DB6E1" w14:textId="77777777" w:rsidR="00EE4845" w:rsidRDefault="00EE48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07303" w:rsidRPr="0077043A" w14:paraId="1C59497E" w14:textId="77777777" w:rsidTr="009D6D11">
      <w:trPr>
        <w:trHeight w:hRule="exact" w:val="900"/>
      </w:trPr>
      <w:tc>
        <w:tcPr>
          <w:tcW w:w="6946" w:type="dxa"/>
          <w:vAlign w:val="bottom"/>
        </w:tcPr>
        <w:p w14:paraId="07D59271" w14:textId="77777777" w:rsidR="00507303" w:rsidRDefault="00507303" w:rsidP="00507303">
          <w:pPr>
            <w:pStyle w:val="HeaderTitle"/>
          </w:pPr>
          <w:r>
            <w:t>Shareholders' Deed</w:t>
          </w:r>
        </w:p>
      </w:tc>
      <w:tc>
        <w:tcPr>
          <w:tcW w:w="2410" w:type="dxa"/>
          <w:vAlign w:val="bottom"/>
        </w:tcPr>
        <w:p w14:paraId="275FAC14" w14:textId="386CBF56" w:rsidR="00507303" w:rsidRPr="006A4582" w:rsidRDefault="000943D5" w:rsidP="00507303">
          <w:pPr>
            <w:jc w:val="center"/>
            <w:rPr>
              <w:rFonts w:ascii="Times New Roman" w:hAnsi="Times New Roman"/>
            </w:rPr>
          </w:pPr>
          <w:r>
            <w:rPr>
              <w:rFonts w:ascii="Times New Roman" w:hAnsi="Times New Roman"/>
              <w:noProof/>
            </w:rPr>
            <w:drawing>
              <wp:anchor distT="0" distB="0" distL="114300" distR="114300" simplePos="0" relativeHeight="251684864" behindDoc="1" locked="0" layoutInCell="1" allowOverlap="1" wp14:anchorId="3EF51524" wp14:editId="059B29AF">
                <wp:simplePos x="0" y="0"/>
                <wp:positionH relativeFrom="page">
                  <wp:posOffset>252095</wp:posOffset>
                </wp:positionH>
                <wp:positionV relativeFrom="page">
                  <wp:posOffset>133350</wp:posOffset>
                </wp:positionV>
                <wp:extent cx="1296000" cy="417600"/>
                <wp:effectExtent l="0" t="0" r="0" b="1905"/>
                <wp:wrapNone/>
                <wp:docPr id="39727613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8653287" w14:textId="7985D2B0" w:rsidR="00507303" w:rsidRPr="00965727" w:rsidRDefault="00507303" w:rsidP="00507303">
    <w:pPr>
      <w:pStyle w:val="Header"/>
    </w:pPr>
  </w:p>
  <w:p w14:paraId="4D503105" w14:textId="77777777" w:rsidR="00E01F39" w:rsidRDefault="00E01F39">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07303" w:rsidRPr="0077043A" w14:paraId="68A1C753" w14:textId="77777777" w:rsidTr="009D6D11">
      <w:trPr>
        <w:trHeight w:hRule="exact" w:val="900"/>
      </w:trPr>
      <w:tc>
        <w:tcPr>
          <w:tcW w:w="6946" w:type="dxa"/>
          <w:vAlign w:val="bottom"/>
        </w:tcPr>
        <w:p w14:paraId="2B7259A2" w14:textId="77777777" w:rsidR="00507303" w:rsidRDefault="00507303" w:rsidP="00507303">
          <w:pPr>
            <w:pStyle w:val="HeaderTitle"/>
          </w:pPr>
          <w:r>
            <w:t>Shareholders' Deed</w:t>
          </w:r>
        </w:p>
      </w:tc>
      <w:tc>
        <w:tcPr>
          <w:tcW w:w="2410" w:type="dxa"/>
          <w:vAlign w:val="bottom"/>
        </w:tcPr>
        <w:p w14:paraId="5CE56D5F" w14:textId="48820507" w:rsidR="00507303" w:rsidRPr="006A4582" w:rsidRDefault="000943D5" w:rsidP="00507303">
          <w:pPr>
            <w:jc w:val="center"/>
            <w:rPr>
              <w:rFonts w:ascii="Times New Roman" w:hAnsi="Times New Roman"/>
            </w:rPr>
          </w:pPr>
          <w:r>
            <w:rPr>
              <w:rFonts w:ascii="Times New Roman" w:hAnsi="Times New Roman"/>
              <w:noProof/>
            </w:rPr>
            <w:drawing>
              <wp:anchor distT="0" distB="0" distL="114300" distR="114300" simplePos="0" relativeHeight="251686912" behindDoc="1" locked="0" layoutInCell="1" allowOverlap="1" wp14:anchorId="3F07AF37" wp14:editId="113B6C64">
                <wp:simplePos x="0" y="0"/>
                <wp:positionH relativeFrom="page">
                  <wp:posOffset>133350</wp:posOffset>
                </wp:positionH>
                <wp:positionV relativeFrom="page">
                  <wp:posOffset>133350</wp:posOffset>
                </wp:positionV>
                <wp:extent cx="1296000" cy="417600"/>
                <wp:effectExtent l="0" t="0" r="0" b="1905"/>
                <wp:wrapNone/>
                <wp:docPr id="907551735"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168B7FC" w14:textId="2C9AC4F0" w:rsidR="00507303" w:rsidRPr="00965727" w:rsidRDefault="00507303" w:rsidP="0050730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E3CED" w14:textId="77777777" w:rsidR="00E01F39" w:rsidRDefault="00E01F3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400" w:type="dxa"/>
      <w:tblLayout w:type="fixed"/>
      <w:tblCellMar>
        <w:left w:w="0" w:type="dxa"/>
        <w:right w:w="0" w:type="dxa"/>
      </w:tblCellMar>
      <w:tblLook w:val="0000" w:firstRow="0" w:lastRow="0" w:firstColumn="0" w:lastColumn="0" w:noHBand="0" w:noVBand="0"/>
    </w:tblPr>
    <w:tblGrid>
      <w:gridCol w:w="6946"/>
      <w:gridCol w:w="7454"/>
    </w:tblGrid>
    <w:tr w:rsidR="00507303" w:rsidRPr="0077043A" w14:paraId="6E25A3EC" w14:textId="77777777" w:rsidTr="00507303">
      <w:trPr>
        <w:trHeight w:hRule="exact" w:val="900"/>
      </w:trPr>
      <w:tc>
        <w:tcPr>
          <w:tcW w:w="6946" w:type="dxa"/>
          <w:vAlign w:val="bottom"/>
        </w:tcPr>
        <w:p w14:paraId="369F483E" w14:textId="77777777" w:rsidR="00507303" w:rsidRDefault="00507303" w:rsidP="00507303">
          <w:pPr>
            <w:pStyle w:val="HeaderTitle"/>
          </w:pPr>
          <w:r>
            <w:t>Shareholders' Deed</w:t>
          </w:r>
        </w:p>
      </w:tc>
      <w:tc>
        <w:tcPr>
          <w:tcW w:w="7454" w:type="dxa"/>
          <w:vAlign w:val="bottom"/>
        </w:tcPr>
        <w:p w14:paraId="17A3489E" w14:textId="46B6259D" w:rsidR="00507303" w:rsidRPr="006A4582" w:rsidRDefault="00507303" w:rsidP="00507303">
          <w:pPr>
            <w:jc w:val="center"/>
            <w:rPr>
              <w:rFonts w:ascii="Times New Roman" w:hAnsi="Times New Roman"/>
            </w:rPr>
          </w:pPr>
        </w:p>
      </w:tc>
    </w:tr>
  </w:tbl>
  <w:p w14:paraId="350E7C5C" w14:textId="54CDE2E2" w:rsidR="00507303" w:rsidRPr="00965727" w:rsidRDefault="000943D5" w:rsidP="00507303">
    <w:pPr>
      <w:pStyle w:val="Header"/>
    </w:pPr>
    <w:r>
      <w:rPr>
        <w:rFonts w:ascii="Times New Roman" w:hAnsi="Times New Roman"/>
        <w:noProof/>
      </w:rPr>
      <w:drawing>
        <wp:anchor distT="0" distB="0" distL="114300" distR="114300" simplePos="0" relativeHeight="251682816" behindDoc="1" locked="0" layoutInCell="1" allowOverlap="1" wp14:anchorId="565EF7ED" wp14:editId="784B97C3">
          <wp:simplePos x="0" y="0"/>
          <wp:positionH relativeFrom="page">
            <wp:posOffset>8559849</wp:posOffset>
          </wp:positionH>
          <wp:positionV relativeFrom="page">
            <wp:posOffset>332740</wp:posOffset>
          </wp:positionV>
          <wp:extent cx="1296000" cy="417600"/>
          <wp:effectExtent l="0" t="0" r="0" b="1905"/>
          <wp:wrapNone/>
          <wp:docPr id="1542604375"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C5B75B" w14:textId="77777777" w:rsidR="00507303" w:rsidRDefault="00507303">
    <w:pPr>
      <w:pStyle w:val="Header"/>
      <w:jc w:val="righ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14BAB" w14:textId="77777777" w:rsidR="00E01F39" w:rsidRDefault="00E01F3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3640A" w14:textId="77777777" w:rsidR="00E01F39" w:rsidRDefault="00E01F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4329E"/>
    <w:multiLevelType w:val="multilevel"/>
    <w:tmpl w:val="10A27608"/>
    <w:styleLink w:val="Headings"/>
    <w:lvl w:ilvl="0">
      <w:start w:val="1"/>
      <w:numFmt w:val="decimal"/>
      <w:lvlText w:val="%1"/>
      <w:lvlJc w:val="left"/>
      <w:pPr>
        <w:tabs>
          <w:tab w:val="num" w:pos="709"/>
        </w:tabs>
        <w:ind w:left="709" w:hanging="709"/>
      </w:pPr>
      <w:rPr>
        <w:color w:val="808080"/>
      </w:rPr>
    </w:lvl>
    <w:lvl w:ilvl="1">
      <w:start w:val="1"/>
      <w:numFmt w:val="decimal"/>
      <w:lvlText w:val="%1.%2"/>
      <w:lvlJc w:val="left"/>
      <w:pPr>
        <w:tabs>
          <w:tab w:val="num" w:pos="709"/>
        </w:tabs>
        <w:ind w:left="709" w:hanging="709"/>
      </w:pPr>
    </w:lvl>
    <w:lvl w:ilvl="2">
      <w:start w:val="1"/>
      <w:numFmt w:val="lowerLetter"/>
      <w:lvlText w:val="(%3)"/>
      <w:lvlJc w:val="left"/>
      <w:pPr>
        <w:tabs>
          <w:tab w:val="num" w:pos="1276"/>
        </w:tabs>
        <w:ind w:left="1276" w:hanging="567"/>
      </w:pPr>
    </w:lvl>
    <w:lvl w:ilvl="3">
      <w:start w:val="1"/>
      <w:numFmt w:val="lowerRoman"/>
      <w:lvlText w:val="(%4)"/>
      <w:lvlJc w:val="left"/>
      <w:pPr>
        <w:tabs>
          <w:tab w:val="num" w:pos="1843"/>
        </w:tabs>
        <w:ind w:left="1843" w:hanging="567"/>
      </w:pPr>
    </w:lvl>
    <w:lvl w:ilvl="4">
      <w:start w:val="1"/>
      <w:numFmt w:val="upperLetter"/>
      <w:lvlText w:val="(%5)"/>
      <w:lvlJc w:val="left"/>
      <w:pPr>
        <w:tabs>
          <w:tab w:val="num" w:pos="2410"/>
        </w:tabs>
        <w:ind w:left="2410" w:hanging="567"/>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6B91A9D"/>
    <w:multiLevelType w:val="multilevel"/>
    <w:tmpl w:val="8AA8CFFC"/>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2" w15:restartNumberingAfterBreak="0">
    <w:nsid w:val="0C0D7B65"/>
    <w:multiLevelType w:val="multilevel"/>
    <w:tmpl w:val="AE5A246A"/>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rPr>
        <w:b/>
      </w:rPr>
    </w:lvl>
    <w:lvl w:ilvl="2">
      <w:start w:val="1"/>
      <w:numFmt w:val="lowerLetter"/>
      <w:lvlText w:val="(%3)"/>
      <w:lvlJc w:val="left"/>
      <w:pPr>
        <w:tabs>
          <w:tab w:val="num" w:pos="1418"/>
        </w:tabs>
        <w:ind w:left="1418" w:hanging="709"/>
      </w:pPr>
      <w:rPr>
        <w:b w:val="0"/>
      </w:r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3" w15:restartNumberingAfterBreak="0">
    <w:nsid w:val="17C337A1"/>
    <w:multiLevelType w:val="multilevel"/>
    <w:tmpl w:val="99B05F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8AD4AB9"/>
    <w:multiLevelType w:val="hybridMultilevel"/>
    <w:tmpl w:val="B8DC7B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1352AE0"/>
    <w:multiLevelType w:val="multilevel"/>
    <w:tmpl w:val="AE5A246A"/>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rPr>
        <w:b/>
      </w:rPr>
    </w:lvl>
    <w:lvl w:ilvl="2">
      <w:start w:val="1"/>
      <w:numFmt w:val="lowerLetter"/>
      <w:lvlText w:val="(%3)"/>
      <w:lvlJc w:val="left"/>
      <w:pPr>
        <w:tabs>
          <w:tab w:val="num" w:pos="1418"/>
        </w:tabs>
        <w:ind w:left="1418" w:hanging="709"/>
      </w:pPr>
      <w:rPr>
        <w:b w:val="0"/>
      </w:r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6" w15:restartNumberingAfterBreak="0">
    <w:nsid w:val="28933E75"/>
    <w:multiLevelType w:val="multilevel"/>
    <w:tmpl w:val="D120512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8"/>
        </w:tabs>
        <w:ind w:left="1418" w:hanging="709"/>
      </w:p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7" w15:restartNumberingAfterBreak="0">
    <w:nsid w:val="398F5F2F"/>
    <w:multiLevelType w:val="singleLevel"/>
    <w:tmpl w:val="62105652"/>
    <w:lvl w:ilvl="0">
      <w:start w:val="1"/>
      <w:numFmt w:val="upperLetter"/>
      <w:lvlText w:val="%1"/>
      <w:lvlJc w:val="left"/>
      <w:pPr>
        <w:tabs>
          <w:tab w:val="num" w:pos="284"/>
        </w:tabs>
        <w:ind w:left="0" w:firstLine="284"/>
      </w:pPr>
    </w:lvl>
  </w:abstractNum>
  <w:abstractNum w:abstractNumId="8"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9" w15:restartNumberingAfterBreak="0">
    <w:nsid w:val="3D5A7286"/>
    <w:multiLevelType w:val="multilevel"/>
    <w:tmpl w:val="37FE87C4"/>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b/>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0"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11" w15:restartNumberingAfterBreak="0">
    <w:nsid w:val="3FF6050F"/>
    <w:multiLevelType w:val="multilevel"/>
    <w:tmpl w:val="89C6DE16"/>
    <w:lvl w:ilvl="0">
      <w:start w:val="1"/>
      <w:numFmt w:val="none"/>
      <w:pStyle w:val="Definitions"/>
      <w:suff w:val="nothing"/>
      <w:lvlText w:val=""/>
      <w:lvlJc w:val="left"/>
      <w:pPr>
        <w:ind w:left="709" w:firstLine="0"/>
      </w:pPr>
      <w:rPr>
        <w:rFonts w:hint="default"/>
        <w:b/>
        <w:i/>
      </w:rPr>
    </w:lvl>
    <w:lvl w:ilvl="1">
      <w:start w:val="1"/>
      <w:numFmt w:val="lowerLetter"/>
      <w:pStyle w:val="Definitionsa"/>
      <w:lvlText w:val="(%2)"/>
      <w:lvlJc w:val="left"/>
      <w:pPr>
        <w:tabs>
          <w:tab w:val="num" w:pos="1418"/>
        </w:tabs>
        <w:ind w:left="1418" w:hanging="709"/>
      </w:pPr>
      <w:rPr>
        <w:rFonts w:hint="default"/>
        <w:color w:val="auto"/>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2" w15:restartNumberingAfterBreak="0">
    <w:nsid w:val="466B3119"/>
    <w:multiLevelType w:val="singleLevel"/>
    <w:tmpl w:val="2E64F6FA"/>
    <w:lvl w:ilvl="0">
      <w:start w:val="1"/>
      <w:numFmt w:val="decimal"/>
      <w:lvlText w:val="%1"/>
      <w:lvlJc w:val="left"/>
      <w:pPr>
        <w:tabs>
          <w:tab w:val="num" w:pos="284"/>
        </w:tabs>
        <w:ind w:left="1004" w:hanging="720"/>
      </w:pPr>
    </w:lvl>
  </w:abstractNum>
  <w:abstractNum w:abstractNumId="13" w15:restartNumberingAfterBreak="0">
    <w:nsid w:val="47A9634B"/>
    <w:multiLevelType w:val="multilevel"/>
    <w:tmpl w:val="0F489FB8"/>
    <w:name w:val="Sch"/>
    <w:styleLink w:val="MListSchHeadingNumbering"/>
    <w:lvl w:ilvl="0">
      <w:start w:val="1"/>
      <w:numFmt w:val="decimal"/>
      <w:pStyle w:val="SchHeading1"/>
      <w:lvlText w:val="%1."/>
      <w:lvlJc w:val="left"/>
      <w:pPr>
        <w:tabs>
          <w:tab w:val="num" w:pos="680"/>
        </w:tabs>
        <w:ind w:left="680" w:hanging="680"/>
      </w:pPr>
      <w:rPr>
        <w:rFonts w:cs="Times New Roman"/>
      </w:rPr>
    </w:lvl>
    <w:lvl w:ilvl="1">
      <w:start w:val="1"/>
      <w:numFmt w:val="decimal"/>
      <w:pStyle w:val="SchHeading2"/>
      <w:lvlText w:val="%1.%2"/>
      <w:lvlJc w:val="left"/>
      <w:pPr>
        <w:tabs>
          <w:tab w:val="num" w:pos="680"/>
        </w:tabs>
        <w:ind w:left="680" w:hanging="680"/>
      </w:pPr>
      <w:rPr>
        <w:rFonts w:cs="Times New Roman"/>
      </w:rPr>
    </w:lvl>
    <w:lvl w:ilvl="2">
      <w:start w:val="1"/>
      <w:numFmt w:val="lowerLetter"/>
      <w:pStyle w:val="SchHeading3"/>
      <w:lvlText w:val="(%3)"/>
      <w:lvlJc w:val="left"/>
      <w:pPr>
        <w:tabs>
          <w:tab w:val="num" w:pos="1361"/>
        </w:tabs>
        <w:ind w:left="1361" w:hanging="681"/>
      </w:pPr>
      <w:rPr>
        <w:rFonts w:cs="Times New Roman"/>
      </w:rPr>
    </w:lvl>
    <w:lvl w:ilvl="3">
      <w:start w:val="1"/>
      <w:numFmt w:val="lowerRoman"/>
      <w:pStyle w:val="SchHeading4"/>
      <w:lvlText w:val="(%4)"/>
      <w:lvlJc w:val="left"/>
      <w:pPr>
        <w:tabs>
          <w:tab w:val="num" w:pos="2041"/>
        </w:tabs>
        <w:ind w:left="2041" w:hanging="680"/>
      </w:pPr>
      <w:rPr>
        <w:rFonts w:cs="Times New Roman"/>
      </w:rPr>
    </w:lvl>
    <w:lvl w:ilvl="4">
      <w:start w:val="1"/>
      <w:numFmt w:val="upperLetter"/>
      <w:pStyle w:val="SchHeading5"/>
      <w:lvlText w:val="(%5)"/>
      <w:lvlJc w:val="left"/>
      <w:pPr>
        <w:tabs>
          <w:tab w:val="num" w:pos="2722"/>
        </w:tabs>
        <w:ind w:left="2722" w:hanging="681"/>
      </w:pPr>
      <w:rPr>
        <w:rFonts w:cs="Times New Roman"/>
      </w:rPr>
    </w:lvl>
    <w:lvl w:ilvl="5">
      <w:start w:val="1"/>
      <w:numFmt w:val="none"/>
      <w:lvlText w:val=""/>
      <w:lvlJc w:val="left"/>
      <w:pPr>
        <w:ind w:left="1152" w:hanging="1152"/>
      </w:pPr>
      <w:rPr>
        <w:rFonts w:cs="Times New Roman"/>
      </w:rPr>
    </w:lvl>
    <w:lvl w:ilvl="6">
      <w:start w:val="1"/>
      <w:numFmt w:val="none"/>
      <w:lvlText w:val=""/>
      <w:lvlJc w:val="left"/>
      <w:pPr>
        <w:ind w:left="1296" w:hanging="1296"/>
      </w:pPr>
      <w:rPr>
        <w:rFonts w:cs="Times New Roman"/>
      </w:rPr>
    </w:lvl>
    <w:lvl w:ilvl="7">
      <w:start w:val="1"/>
      <w:numFmt w:val="none"/>
      <w:lvlText w:val=""/>
      <w:lvlJc w:val="left"/>
      <w:pPr>
        <w:ind w:left="1440" w:hanging="1440"/>
      </w:pPr>
      <w:rPr>
        <w:rFonts w:cs="Times New Roman"/>
      </w:rPr>
    </w:lvl>
    <w:lvl w:ilvl="8">
      <w:start w:val="1"/>
      <w:numFmt w:val="none"/>
      <w:lvlText w:val=""/>
      <w:lvlJc w:val="left"/>
      <w:pPr>
        <w:ind w:left="1584" w:hanging="1584"/>
      </w:pPr>
      <w:rPr>
        <w:rFonts w:cs="Times New Roman"/>
      </w:rPr>
    </w:lvl>
  </w:abstractNum>
  <w:abstractNum w:abstractNumId="14"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5" w15:restartNumberingAfterBreak="0">
    <w:nsid w:val="4EC776FA"/>
    <w:multiLevelType w:val="multilevel"/>
    <w:tmpl w:val="AE5A246A"/>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rPr>
        <w:b/>
      </w:rPr>
    </w:lvl>
    <w:lvl w:ilvl="2">
      <w:start w:val="1"/>
      <w:numFmt w:val="lowerLetter"/>
      <w:lvlText w:val="(%3)"/>
      <w:lvlJc w:val="left"/>
      <w:pPr>
        <w:tabs>
          <w:tab w:val="num" w:pos="1418"/>
        </w:tabs>
        <w:ind w:left="1418" w:hanging="709"/>
      </w:pPr>
      <w:rPr>
        <w:b w:val="0"/>
      </w:r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16" w15:restartNumberingAfterBreak="0">
    <w:nsid w:val="50772D79"/>
    <w:multiLevelType w:val="multilevel"/>
    <w:tmpl w:val="0F489FB8"/>
    <w:name w:val="Sch_1"/>
    <w:numStyleLink w:val="MListSchHeadingNumbering"/>
  </w:abstractNum>
  <w:abstractNum w:abstractNumId="17" w15:restartNumberingAfterBreak="0">
    <w:nsid w:val="5288016A"/>
    <w:multiLevelType w:val="hybridMultilevel"/>
    <w:tmpl w:val="B92435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9"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0"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abstractNum w:abstractNumId="21" w15:restartNumberingAfterBreak="0">
    <w:nsid w:val="6D174C8C"/>
    <w:multiLevelType w:val="multilevel"/>
    <w:tmpl w:val="D120512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8"/>
        </w:tabs>
        <w:ind w:left="1418" w:hanging="709"/>
      </w:p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22"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23" w15:restartNumberingAfterBreak="0">
    <w:nsid w:val="7554645D"/>
    <w:multiLevelType w:val="multilevel"/>
    <w:tmpl w:val="D120512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8"/>
        </w:tabs>
        <w:ind w:left="1418" w:hanging="709"/>
      </w:p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abstractNum w:abstractNumId="24"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5" w15:restartNumberingAfterBreak="0">
    <w:nsid w:val="7D4D50D7"/>
    <w:multiLevelType w:val="multilevel"/>
    <w:tmpl w:val="AE5A246A"/>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rPr>
        <w:b/>
      </w:rPr>
    </w:lvl>
    <w:lvl w:ilvl="2">
      <w:start w:val="1"/>
      <w:numFmt w:val="lowerLetter"/>
      <w:lvlText w:val="(%3)"/>
      <w:lvlJc w:val="left"/>
      <w:pPr>
        <w:tabs>
          <w:tab w:val="num" w:pos="1418"/>
        </w:tabs>
        <w:ind w:left="1418" w:hanging="709"/>
      </w:pPr>
      <w:rPr>
        <w:b w:val="0"/>
      </w:rPr>
    </w:lvl>
    <w:lvl w:ilvl="3">
      <w:start w:val="1"/>
      <w:numFmt w:val="lowerRoman"/>
      <w:lvlText w:val="(%4)"/>
      <w:lvlJc w:val="left"/>
      <w:pPr>
        <w:tabs>
          <w:tab w:val="num" w:pos="2126"/>
        </w:tabs>
        <w:ind w:left="2126" w:hanging="708"/>
      </w:pPr>
    </w:lvl>
    <w:lvl w:ilvl="4">
      <w:start w:val="1"/>
      <w:numFmt w:val="upperLetter"/>
      <w:lvlText w:val="(%5)"/>
      <w:lvlJc w:val="left"/>
      <w:pPr>
        <w:tabs>
          <w:tab w:val="num" w:pos="2835"/>
        </w:tabs>
        <w:ind w:left="2835" w:hanging="709"/>
      </w:pPr>
    </w:lvl>
    <w:lvl w:ilvl="5">
      <w:start w:val="1"/>
      <w:numFmt w:val="decimal"/>
      <w:lvlText w:val="(%6)"/>
      <w:lvlJc w:val="left"/>
      <w:pPr>
        <w:tabs>
          <w:tab w:val="num" w:pos="3544"/>
        </w:tabs>
        <w:ind w:left="3544" w:hanging="709"/>
      </w:pPr>
    </w:lvl>
    <w:lvl w:ilvl="6">
      <w:start w:val="2"/>
      <w:numFmt w:val="none"/>
      <w:lvlRestart w:val="0"/>
      <w:lvlText w:val=""/>
      <w:lvlJc w:val="left"/>
      <w:pPr>
        <w:ind w:left="0" w:firstLine="0"/>
      </w:pPr>
    </w:lvl>
    <w:lvl w:ilvl="7">
      <w:start w:val="1"/>
      <w:numFmt w:val="none"/>
      <w:lvlRestart w:val="0"/>
      <w:lvlText w:val=""/>
      <w:lvlJc w:val="left"/>
      <w:pPr>
        <w:ind w:left="0" w:firstLine="709"/>
      </w:pPr>
    </w:lvl>
    <w:lvl w:ilvl="8">
      <w:start w:val="1"/>
      <w:numFmt w:val="none"/>
      <w:lvlRestart w:val="0"/>
      <w:lvlText w:val=""/>
      <w:lvlJc w:val="left"/>
      <w:pPr>
        <w:ind w:left="0" w:firstLine="1418"/>
      </w:pPr>
    </w:lvl>
  </w:abstractNum>
  <w:num w:numId="1" w16cid:durableId="737627949">
    <w:abstractNumId w:val="22"/>
  </w:num>
  <w:num w:numId="2" w16cid:durableId="2139491055">
    <w:abstractNumId w:val="8"/>
  </w:num>
  <w:num w:numId="3" w16cid:durableId="766388592">
    <w:abstractNumId w:val="14"/>
  </w:num>
  <w:num w:numId="4" w16cid:durableId="1902523504">
    <w:abstractNumId w:val="19"/>
  </w:num>
  <w:num w:numId="5" w16cid:durableId="2068334373">
    <w:abstractNumId w:val="24"/>
  </w:num>
  <w:num w:numId="6" w16cid:durableId="1687629799">
    <w:abstractNumId w:val="18"/>
  </w:num>
  <w:num w:numId="7" w16cid:durableId="1839080706">
    <w:abstractNumId w:val="9"/>
  </w:num>
  <w:num w:numId="8" w16cid:durableId="457644282">
    <w:abstractNumId w:val="11"/>
  </w:num>
  <w:num w:numId="9" w16cid:durableId="449515425">
    <w:abstractNumId w:val="1"/>
  </w:num>
  <w:num w:numId="10" w16cid:durableId="1795975568">
    <w:abstractNumId w:val="20"/>
  </w:num>
  <w:num w:numId="11" w16cid:durableId="1896429185">
    <w:abstractNumId w:val="10"/>
  </w:num>
  <w:num w:numId="12" w16cid:durableId="1614240068">
    <w:abstractNumId w:val="21"/>
  </w:num>
  <w:num w:numId="13" w16cid:durableId="1797288928">
    <w:abstractNumId w:val="21"/>
  </w:num>
  <w:num w:numId="14" w16cid:durableId="1549802925">
    <w:abstractNumId w:val="25"/>
  </w:num>
  <w:num w:numId="15" w16cid:durableId="19029037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6" w16cid:durableId="49722859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7" w16cid:durableId="1614630138">
    <w:abstractNumId w:val="23"/>
  </w:num>
  <w:num w:numId="18" w16cid:durableId="394818885">
    <w:abstractNumId w:val="6"/>
  </w:num>
  <w:num w:numId="19" w16cid:durableId="2135097504">
    <w:abstractNumId w:val="9"/>
  </w:num>
  <w:num w:numId="20" w16cid:durableId="19174726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95644760">
    <w:abstractNumId w:val="0"/>
  </w:num>
  <w:num w:numId="22" w16cid:durableId="478767855">
    <w:abstractNumId w:val="0"/>
    <w:lvlOverride w:ilvl="0">
      <w:lvl w:ilvl="0">
        <w:start w:val="1"/>
        <w:numFmt w:val="decimal"/>
        <w:lvlText w:val="%1"/>
        <w:lvlJc w:val="left"/>
        <w:pPr>
          <w:tabs>
            <w:tab w:val="num" w:pos="709"/>
          </w:tabs>
          <w:ind w:left="709" w:hanging="709"/>
        </w:pPr>
        <w:rPr>
          <w:color w:val="808080"/>
        </w:rPr>
      </w:lvl>
    </w:lvlOverride>
    <w:lvlOverride w:ilvl="1">
      <w:lvl w:ilvl="1">
        <w:start w:val="1"/>
        <w:numFmt w:val="decimal"/>
        <w:lvlText w:val="%1.%2"/>
        <w:lvlJc w:val="left"/>
        <w:pPr>
          <w:tabs>
            <w:tab w:val="num" w:pos="709"/>
          </w:tabs>
          <w:ind w:left="709" w:hanging="709"/>
        </w:pPr>
      </w:lvl>
    </w:lvlOverride>
    <w:lvlOverride w:ilvl="2">
      <w:lvl w:ilvl="2">
        <w:start w:val="1"/>
        <w:numFmt w:val="lowerLetter"/>
        <w:lvlText w:val="(%3)"/>
        <w:lvlJc w:val="left"/>
        <w:pPr>
          <w:tabs>
            <w:tab w:val="num" w:pos="1276"/>
          </w:tabs>
          <w:ind w:left="1276" w:hanging="567"/>
        </w:pPr>
      </w:lvl>
    </w:lvlOverride>
    <w:lvlOverride w:ilvl="3">
      <w:lvl w:ilvl="3">
        <w:start w:val="1"/>
        <w:numFmt w:val="lowerRoman"/>
        <w:lvlText w:val="(%4)"/>
        <w:lvlJc w:val="left"/>
        <w:pPr>
          <w:tabs>
            <w:tab w:val="num" w:pos="1843"/>
          </w:tabs>
          <w:ind w:left="1843" w:hanging="567"/>
        </w:pPr>
      </w:lvl>
    </w:lvlOverride>
    <w:lvlOverride w:ilvl="4">
      <w:lvl w:ilvl="4">
        <w:start w:val="1"/>
        <w:numFmt w:val="upperLetter"/>
        <w:lvlText w:val="(%5)"/>
        <w:lvlJc w:val="left"/>
        <w:pPr>
          <w:tabs>
            <w:tab w:val="num" w:pos="2410"/>
          </w:tabs>
          <w:ind w:left="2410" w:hanging="567"/>
        </w:pPr>
      </w:lvl>
    </w:lvlOverride>
    <w:lvlOverride w:ilvl="5">
      <w:lvl w:ilvl="5">
        <w:start w:val="1"/>
        <w:numFmt w:val="lowerRoman"/>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23" w16cid:durableId="149167889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52207599">
    <w:abstractNumId w:val="12"/>
  </w:num>
  <w:num w:numId="25" w16cid:durableId="1454598025">
    <w:abstractNumId w:val="7"/>
    <w:lvlOverride w:ilvl="0">
      <w:startOverride w:val="1"/>
    </w:lvlOverride>
  </w:num>
  <w:num w:numId="26" w16cid:durableId="13783535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27" w16cid:durableId="8653631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28" w16cid:durableId="794639243">
    <w:abstractNumId w:val="3"/>
  </w:num>
  <w:num w:numId="29" w16cid:durableId="170401926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102245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864747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7714050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182378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8751174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174684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6" w16cid:durableId="17920861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7" w16cid:durableId="11470129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8" w16cid:durableId="9459642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39" w16cid:durableId="685130293">
    <w:abstractNumId w:val="11"/>
  </w:num>
  <w:num w:numId="40" w16cid:durableId="79220966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41" w16cid:durableId="1939678963">
    <w:abstractNumId w:val="9"/>
  </w:num>
  <w:num w:numId="42" w16cid:durableId="1833639411">
    <w:abstractNumId w:val="10"/>
  </w:num>
  <w:num w:numId="43" w16cid:durableId="652031295">
    <w:abstractNumId w:val="4"/>
  </w:num>
  <w:num w:numId="44" w16cid:durableId="1182662750">
    <w:abstractNumId w:val="17"/>
  </w:num>
  <w:num w:numId="45" w16cid:durableId="1913194401">
    <w:abstractNumId w:val="10"/>
  </w:num>
  <w:num w:numId="46" w16cid:durableId="2078432845">
    <w:abstractNumId w:val="10"/>
  </w:num>
  <w:num w:numId="47" w16cid:durableId="1619532793">
    <w:abstractNumId w:val="10"/>
  </w:num>
  <w:num w:numId="48" w16cid:durableId="1688864789">
    <w:abstractNumId w:val="15"/>
  </w:num>
  <w:num w:numId="49" w16cid:durableId="6884850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712095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261524961">
    <w:abstractNumId w:val="13"/>
  </w:num>
  <w:num w:numId="52" w16cid:durableId="572473735">
    <w:abstractNumId w:val="9"/>
  </w:num>
  <w:num w:numId="53" w16cid:durableId="263802836">
    <w:abstractNumId w:val="9"/>
  </w:num>
  <w:num w:numId="54" w16cid:durableId="584998866">
    <w:abstractNumId w:val="9"/>
  </w:num>
  <w:num w:numId="55" w16cid:durableId="844368662">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ParentTemplateFullName" w:val="C:\program files\microsoft office\templates\AARTemplates\Agreement.dot"/>
    <w:docVar w:name="AAR_ParentTemplateOfficeName" w:val="MELBOURNE"/>
    <w:docVar w:name="AAR_SetUpdateStylesOnOpen" w:val="0"/>
    <w:docVar w:name="AAR_SetZoomPercentage" w:val="108"/>
    <w:docVar w:name="Allens_HasNewBranding" w:val="-1"/>
    <w:docVar w:name="OldFldsRemoved" w:val="-1"/>
  </w:docVars>
  <w:rsids>
    <w:rsidRoot w:val="00E01F39"/>
    <w:rsid w:val="000943D5"/>
    <w:rsid w:val="00112A3F"/>
    <w:rsid w:val="001363D4"/>
    <w:rsid w:val="00197856"/>
    <w:rsid w:val="001B6A14"/>
    <w:rsid w:val="001E56AB"/>
    <w:rsid w:val="00274424"/>
    <w:rsid w:val="00275100"/>
    <w:rsid w:val="00284DC0"/>
    <w:rsid w:val="002C39B2"/>
    <w:rsid w:val="002F1B4D"/>
    <w:rsid w:val="003521BE"/>
    <w:rsid w:val="004A74EC"/>
    <w:rsid w:val="004C46BE"/>
    <w:rsid w:val="00500558"/>
    <w:rsid w:val="00507303"/>
    <w:rsid w:val="005076F5"/>
    <w:rsid w:val="005137AE"/>
    <w:rsid w:val="00521A5E"/>
    <w:rsid w:val="00533CCF"/>
    <w:rsid w:val="00592C60"/>
    <w:rsid w:val="005F7399"/>
    <w:rsid w:val="0065052C"/>
    <w:rsid w:val="00690961"/>
    <w:rsid w:val="00717E46"/>
    <w:rsid w:val="0085261C"/>
    <w:rsid w:val="00994C7D"/>
    <w:rsid w:val="009E1F91"/>
    <w:rsid w:val="00A32ACA"/>
    <w:rsid w:val="00B20F40"/>
    <w:rsid w:val="00C3782F"/>
    <w:rsid w:val="00C72A9C"/>
    <w:rsid w:val="00D30124"/>
    <w:rsid w:val="00D37042"/>
    <w:rsid w:val="00DC0B49"/>
    <w:rsid w:val="00E01F39"/>
    <w:rsid w:val="00E27D96"/>
    <w:rsid w:val="00EE4845"/>
    <w:rsid w:val="00F02178"/>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C21184"/>
  <w15:docId w15:val="{0D5557CC-CA28-46C8-B312-6356BB3E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2"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00" w:line="288" w:lineRule="auto"/>
    </w:pPr>
    <w:rPr>
      <w:rFonts w:ascii="Arial" w:hAnsi="Arial"/>
      <w:lang w:eastAsia="en-US"/>
    </w:rPr>
  </w:style>
  <w:style w:type="paragraph" w:styleId="Heading1">
    <w:name w:val="heading 1"/>
    <w:basedOn w:val="Normal"/>
    <w:next w:val="Normal"/>
    <w:pPr>
      <w:outlineLvl w:val="0"/>
    </w:pPr>
  </w:style>
  <w:style w:type="paragraph" w:styleId="Heading2">
    <w:name w:val="heading 2"/>
    <w:basedOn w:val="Normal"/>
    <w:next w:val="NormalIndent"/>
    <w:pPr>
      <w:outlineLvl w:val="1"/>
    </w:pPr>
  </w:style>
  <w:style w:type="paragraph" w:styleId="Heading3">
    <w:name w:val="heading 3"/>
    <w:basedOn w:val="Normal"/>
    <w:link w:val="Heading3Char"/>
    <w:uiPriority w:val="2"/>
    <w:qFormat/>
    <w:pPr>
      <w:outlineLvl w:val="2"/>
    </w:pPr>
  </w:style>
  <w:style w:type="paragraph" w:styleId="Heading4">
    <w:name w:val="heading 4"/>
    <w:basedOn w:val="Normal"/>
    <w:pPr>
      <w:outlineLvl w:val="3"/>
    </w:pPr>
  </w:style>
  <w:style w:type="paragraph" w:styleId="Heading5">
    <w:name w:val="heading 5"/>
    <w:basedOn w:val="Normal"/>
    <w:pPr>
      <w:outlineLvl w:val="4"/>
    </w:pPr>
  </w:style>
  <w:style w:type="paragraph" w:styleId="Heading6">
    <w:name w:val="heading 6"/>
    <w:basedOn w:val="Normal"/>
    <w:pPr>
      <w:outlineLvl w:val="5"/>
    </w:pPr>
  </w:style>
  <w:style w:type="paragraph" w:styleId="Heading7">
    <w:name w:val="heading 7"/>
    <w:basedOn w:val="Normal"/>
    <w:next w:val="Normal"/>
    <w:pPr>
      <w:outlineLvl w:val="6"/>
    </w:pPr>
  </w:style>
  <w:style w:type="paragraph" w:styleId="Heading8">
    <w:name w:val="heading 8"/>
    <w:basedOn w:val="Normal"/>
    <w:next w:val="Normal"/>
    <w:pPr>
      <w:outlineLvl w:val="7"/>
    </w:pPr>
  </w:style>
  <w:style w:type="paragraph" w:styleId="Heading9">
    <w:name w:val="heading 9"/>
    <w:basedOn w:val="Normal"/>
    <w:next w:val="Normal"/>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pPr>
      <w:ind w:left="709"/>
    </w:pPr>
  </w:style>
  <w:style w:type="character" w:customStyle="1" w:styleId="NormalIndentChar">
    <w:name w:val="Normal Indent Char"/>
    <w:link w:val="NormalIndent"/>
    <w:rPr>
      <w:rFonts w:ascii="Arial" w:hAnsi="Arial"/>
      <w:lang w:eastAsia="en-US"/>
    </w:rPr>
  </w:style>
  <w:style w:type="character" w:customStyle="1" w:styleId="AuthorNote">
    <w:name w:val="Author Note"/>
    <w:qFormat/>
    <w:rPr>
      <w:rFonts w:ascii="Arial" w:hAnsi="Arial"/>
      <w:b/>
      <w:vanish/>
      <w:color w:val="0074BF"/>
      <w:sz w:val="20"/>
    </w:rPr>
  </w:style>
  <w:style w:type="paragraph" w:styleId="BodyText">
    <w:name w:val="Body Text"/>
    <w:basedOn w:val="Normal"/>
    <w:link w:val="BodyTextChar"/>
    <w:qFormat/>
    <w:pPr>
      <w:spacing w:before="0" w:line="240" w:lineRule="auto"/>
    </w:pPr>
  </w:style>
  <w:style w:type="paragraph" w:styleId="BodyTextIndent">
    <w:name w:val="Body Text Indent"/>
    <w:basedOn w:val="BodyText"/>
    <w:qFormat/>
    <w:pPr>
      <w:ind w:left="709"/>
    </w:pPr>
  </w:style>
  <w:style w:type="paragraph" w:customStyle="1" w:styleId="Bullet1">
    <w:name w:val="Bullet 1"/>
    <w:basedOn w:val="Normal"/>
    <w:qFormat/>
    <w:pPr>
      <w:numPr>
        <w:numId w:val="1"/>
      </w:numPr>
    </w:pPr>
  </w:style>
  <w:style w:type="paragraph" w:customStyle="1" w:styleId="Bullet2">
    <w:name w:val="Bullet 2"/>
    <w:basedOn w:val="Normal"/>
    <w:qFormat/>
    <w:pPr>
      <w:numPr>
        <w:numId w:val="2"/>
      </w:numPr>
    </w:pPr>
  </w:style>
  <w:style w:type="paragraph" w:customStyle="1" w:styleId="Bullet3">
    <w:name w:val="Bullet 3"/>
    <w:basedOn w:val="Normal"/>
    <w:qFormat/>
    <w:pPr>
      <w:numPr>
        <w:numId w:val="3"/>
      </w:numPr>
    </w:pPr>
  </w:style>
  <w:style w:type="paragraph" w:styleId="Caption">
    <w:name w:val="caption"/>
    <w:basedOn w:val="Normal"/>
    <w:next w:val="Normal"/>
    <w:qFormat/>
    <w:rPr>
      <w:sz w:val="16"/>
    </w:rPr>
  </w:style>
  <w:style w:type="paragraph" w:styleId="Footer">
    <w:name w:val="footer"/>
    <w:basedOn w:val="Normal"/>
    <w:link w:val="FooterChar"/>
    <w:uiPriority w:val="99"/>
    <w:qFormat/>
    <w:pPr>
      <w:spacing w:before="40" w:line="240" w:lineRule="auto"/>
    </w:pPr>
    <w:rPr>
      <w:noProof/>
      <w:sz w:val="16"/>
    </w:rPr>
  </w:style>
  <w:style w:type="paragraph" w:customStyle="1" w:styleId="GeneralHeading1">
    <w:name w:val="General Heading 1"/>
    <w:basedOn w:val="Normal"/>
    <w:next w:val="Normal"/>
    <w:qFormat/>
    <w:pPr>
      <w:keepNext/>
      <w:spacing w:before="200"/>
    </w:pPr>
    <w:rPr>
      <w:b/>
      <w:sz w:val="22"/>
    </w:rPr>
  </w:style>
  <w:style w:type="paragraph" w:customStyle="1" w:styleId="GNHeading">
    <w:name w:val="GN Heading"/>
    <w:basedOn w:val="Normal"/>
    <w:next w:val="GNNormalIndent"/>
    <w:qFormat/>
    <w:pPr>
      <w:keepNext/>
      <w:numPr>
        <w:numId w:val="4"/>
      </w:numPr>
      <w:spacing w:before="200" w:line="240" w:lineRule="auto"/>
    </w:pPr>
    <w:rPr>
      <w:b/>
      <w:vanish/>
      <w:color w:val="000080"/>
    </w:rPr>
  </w:style>
  <w:style w:type="paragraph" w:customStyle="1" w:styleId="GNNormalIndent">
    <w:name w:val="GN Normal Indent"/>
    <w:basedOn w:val="GNNormal"/>
    <w:link w:val="GNNormalIndentChar"/>
    <w:uiPriority w:val="1"/>
    <w:qFormat/>
    <w:pPr>
      <w:ind w:left="709"/>
    </w:pPr>
  </w:style>
  <w:style w:type="paragraph" w:customStyle="1" w:styleId="GNNormal">
    <w:name w:val="GN Normal"/>
    <w:basedOn w:val="Normal"/>
    <w:uiPriority w:val="1"/>
    <w:qFormat/>
    <w:pPr>
      <w:spacing w:line="240" w:lineRule="auto"/>
    </w:pPr>
    <w:rPr>
      <w:vanish/>
      <w:color w:val="000080"/>
    </w:rPr>
  </w:style>
  <w:style w:type="paragraph" w:styleId="Header">
    <w:name w:val="header"/>
    <w:basedOn w:val="Normal"/>
    <w:link w:val="HeaderChar"/>
    <w:qFormat/>
    <w:pPr>
      <w:spacing w:before="0" w:line="240" w:lineRule="auto"/>
    </w:pPr>
    <w:rPr>
      <w:sz w:val="16"/>
    </w:rPr>
  </w:style>
  <w:style w:type="paragraph" w:customStyle="1" w:styleId="HeaderTitle">
    <w:name w:val="Header Title"/>
    <w:basedOn w:val="Normal"/>
    <w:uiPriority w:val="11"/>
    <w:qFormat/>
    <w:pPr>
      <w:spacing w:before="60" w:line="240" w:lineRule="auto"/>
    </w:pPr>
    <w:rPr>
      <w:noProof/>
    </w:rPr>
  </w:style>
  <w:style w:type="paragraph" w:customStyle="1" w:styleId="GeneralHeading2">
    <w:name w:val="General Heading 2"/>
    <w:basedOn w:val="Normal"/>
    <w:next w:val="Normal"/>
    <w:qFormat/>
    <w:pPr>
      <w:keepNext/>
      <w:spacing w:before="160"/>
    </w:pPr>
    <w:rPr>
      <w:b/>
      <w:sz w:val="21"/>
    </w:rPr>
  </w:style>
  <w:style w:type="paragraph" w:customStyle="1" w:styleId="level1">
    <w:name w:val="level1"/>
    <w:basedOn w:val="Normal"/>
    <w:uiPriority w:val="99"/>
    <w:qFormat/>
    <w:pPr>
      <w:numPr>
        <w:numId w:val="9"/>
      </w:numPr>
    </w:pPr>
  </w:style>
  <w:style w:type="paragraph" w:customStyle="1" w:styleId="level2">
    <w:name w:val="level2"/>
    <w:basedOn w:val="Normal"/>
    <w:uiPriority w:val="99"/>
    <w:qFormat/>
    <w:pPr>
      <w:numPr>
        <w:ilvl w:val="1"/>
        <w:numId w:val="9"/>
      </w:numPr>
    </w:pPr>
  </w:style>
  <w:style w:type="paragraph" w:customStyle="1" w:styleId="level3">
    <w:name w:val="level3"/>
    <w:basedOn w:val="Normal"/>
    <w:uiPriority w:val="99"/>
    <w:qFormat/>
    <w:pPr>
      <w:numPr>
        <w:ilvl w:val="2"/>
        <w:numId w:val="9"/>
      </w:numPr>
    </w:pPr>
  </w:style>
  <w:style w:type="paragraph" w:customStyle="1" w:styleId="level4">
    <w:name w:val="level4"/>
    <w:basedOn w:val="Normal"/>
    <w:uiPriority w:val="99"/>
    <w:qFormat/>
    <w:pPr>
      <w:numPr>
        <w:ilvl w:val="3"/>
        <w:numId w:val="9"/>
      </w:numPr>
    </w:pPr>
  </w:style>
  <w:style w:type="paragraph" w:customStyle="1" w:styleId="level5">
    <w:name w:val="level5"/>
    <w:basedOn w:val="Normal"/>
    <w:uiPriority w:val="99"/>
    <w:qFormat/>
    <w:pPr>
      <w:numPr>
        <w:ilvl w:val="4"/>
        <w:numId w:val="9"/>
      </w:numPr>
    </w:pPr>
  </w:style>
  <w:style w:type="paragraph" w:customStyle="1" w:styleId="level6">
    <w:name w:val="level6"/>
    <w:basedOn w:val="Normal"/>
    <w:uiPriority w:val="99"/>
    <w:qFormat/>
    <w:pPr>
      <w:numPr>
        <w:ilvl w:val="5"/>
        <w:numId w:val="9"/>
      </w:numPr>
    </w:pPr>
  </w:style>
  <w:style w:type="character" w:styleId="PageNumber">
    <w:name w:val="page number"/>
    <w:rPr>
      <w:rFonts w:ascii="Arial" w:hAnsi="Arial"/>
      <w:sz w:val="16"/>
    </w:rPr>
  </w:style>
  <w:style w:type="paragraph" w:customStyle="1" w:styleId="PartyRecital">
    <w:name w:val="Party Recital"/>
    <w:basedOn w:val="Normal"/>
    <w:qFormat/>
    <w:pPr>
      <w:spacing w:before="160"/>
      <w:ind w:left="284"/>
    </w:pPr>
  </w:style>
  <w:style w:type="paragraph" w:customStyle="1" w:styleId="Schedule">
    <w:name w:val="Schedule"/>
    <w:basedOn w:val="Normal"/>
    <w:next w:val="ScheduleHeading"/>
    <w:qFormat/>
    <w:pPr>
      <w:keepNext/>
      <w:numPr>
        <w:numId w:val="11"/>
      </w:numPr>
      <w:spacing w:before="200"/>
    </w:pPr>
    <w:rPr>
      <w:b/>
      <w:sz w:val="22"/>
    </w:rPr>
  </w:style>
  <w:style w:type="paragraph" w:customStyle="1" w:styleId="ScheduleHeading">
    <w:name w:val="Schedule Heading"/>
    <w:basedOn w:val="Normal"/>
    <w:next w:val="Schedule1"/>
    <w:qFormat/>
    <w:pPr>
      <w:keepNext/>
      <w:numPr>
        <w:ilvl w:val="1"/>
        <w:numId w:val="11"/>
      </w:numPr>
      <w:spacing w:before="160"/>
      <w:outlineLvl w:val="1"/>
    </w:pPr>
    <w:rPr>
      <w:b/>
      <w:sz w:val="22"/>
    </w:rPr>
  </w:style>
  <w:style w:type="paragraph" w:customStyle="1" w:styleId="Schedule1">
    <w:name w:val="Schedule 1"/>
    <w:basedOn w:val="Normal"/>
    <w:next w:val="Schedule2"/>
    <w:qFormat/>
    <w:pPr>
      <w:keepNext/>
      <w:numPr>
        <w:ilvl w:val="2"/>
        <w:numId w:val="11"/>
      </w:numPr>
      <w:spacing w:before="200"/>
    </w:pPr>
    <w:rPr>
      <w:b/>
      <w:sz w:val="22"/>
    </w:rPr>
  </w:style>
  <w:style w:type="paragraph" w:customStyle="1" w:styleId="Schedule2">
    <w:name w:val="Schedule 2"/>
    <w:basedOn w:val="Normal"/>
    <w:next w:val="NormalIndent"/>
    <w:pPr>
      <w:keepNext/>
      <w:numPr>
        <w:ilvl w:val="3"/>
        <w:numId w:val="11"/>
      </w:numPr>
      <w:spacing w:before="160"/>
    </w:pPr>
    <w:rPr>
      <w:b/>
      <w:sz w:val="21"/>
    </w:rPr>
  </w:style>
  <w:style w:type="paragraph" w:customStyle="1" w:styleId="Schedule3">
    <w:name w:val="Schedule 3"/>
    <w:basedOn w:val="Normal"/>
    <w:pPr>
      <w:numPr>
        <w:ilvl w:val="4"/>
        <w:numId w:val="11"/>
      </w:numPr>
    </w:pPr>
  </w:style>
  <w:style w:type="paragraph" w:customStyle="1" w:styleId="Schedule4">
    <w:name w:val="Schedule 4"/>
    <w:basedOn w:val="Normal"/>
    <w:qFormat/>
    <w:pPr>
      <w:numPr>
        <w:ilvl w:val="5"/>
        <w:numId w:val="11"/>
      </w:numPr>
    </w:pPr>
  </w:style>
  <w:style w:type="paragraph" w:customStyle="1" w:styleId="Schedule5">
    <w:name w:val="Schedule 5"/>
    <w:basedOn w:val="Normal"/>
    <w:qFormat/>
    <w:pPr>
      <w:numPr>
        <w:ilvl w:val="6"/>
        <w:numId w:val="11"/>
      </w:numPr>
    </w:pPr>
  </w:style>
  <w:style w:type="paragraph" w:customStyle="1" w:styleId="Schedule6">
    <w:name w:val="Schedule 6"/>
    <w:basedOn w:val="Normal"/>
    <w:qFormat/>
    <w:pPr>
      <w:numPr>
        <w:ilvl w:val="7"/>
        <w:numId w:val="11"/>
      </w:numPr>
    </w:pPr>
  </w:style>
  <w:style w:type="paragraph" w:styleId="Title">
    <w:name w:val="Title"/>
    <w:basedOn w:val="Normal"/>
    <w:link w:val="TitleChar"/>
    <w:qFormat/>
    <w:pPr>
      <w:keepNext/>
      <w:spacing w:before="0" w:after="60"/>
    </w:pPr>
    <w:rPr>
      <w:sz w:val="32"/>
    </w:rPr>
  </w:style>
  <w:style w:type="paragraph" w:styleId="TOC1">
    <w:name w:val="toc 1"/>
    <w:basedOn w:val="Normal"/>
    <w:next w:val="TOC2"/>
    <w:uiPriority w:val="39"/>
    <w:qFormat/>
    <w:pPr>
      <w:tabs>
        <w:tab w:val="right" w:pos="9354"/>
      </w:tabs>
      <w:spacing w:line="240" w:lineRule="auto"/>
      <w:ind w:left="709" w:hanging="709"/>
    </w:pPr>
    <w:rPr>
      <w:rFonts w:ascii="Arial Bold" w:hAnsi="Arial Bold"/>
      <w:b/>
      <w:noProof/>
    </w:rPr>
  </w:style>
  <w:style w:type="paragraph" w:styleId="TOC2">
    <w:name w:val="toc 2"/>
    <w:basedOn w:val="Normal"/>
    <w:uiPriority w:val="39"/>
    <w:qFormat/>
    <w:pPr>
      <w:tabs>
        <w:tab w:val="left" w:pos="1701"/>
        <w:tab w:val="right" w:pos="9354"/>
      </w:tabs>
      <w:spacing w:before="60" w:line="240" w:lineRule="auto"/>
      <w:ind w:left="1418" w:hanging="709"/>
    </w:pPr>
    <w:rPr>
      <w:noProof/>
    </w:rPr>
  </w:style>
  <w:style w:type="paragraph" w:styleId="TOC3">
    <w:name w:val="toc 3"/>
    <w:basedOn w:val="Normal"/>
    <w:autoRedefine/>
    <w:uiPriority w:val="39"/>
    <w:pPr>
      <w:tabs>
        <w:tab w:val="right" w:pos="9354"/>
      </w:tabs>
      <w:spacing w:before="60" w:line="240" w:lineRule="auto"/>
      <w:ind w:left="709"/>
    </w:pPr>
    <w:rPr>
      <w:noProof/>
    </w:rPr>
  </w:style>
  <w:style w:type="paragraph" w:styleId="TOC4">
    <w:name w:val="toc 4"/>
    <w:basedOn w:val="Normal"/>
    <w:next w:val="Normal"/>
    <w:autoRedefine/>
    <w:uiPriority w:val="39"/>
    <w:pPr>
      <w:tabs>
        <w:tab w:val="right" w:pos="9354"/>
      </w:tabs>
      <w:spacing w:before="60" w:line="240" w:lineRule="auto"/>
      <w:ind w:left="2835" w:hanging="709"/>
    </w:pPr>
    <w:rPr>
      <w:noProof/>
    </w:rPr>
  </w:style>
  <w:style w:type="paragraph" w:customStyle="1" w:styleId="ContentsHeading">
    <w:name w:val="Contents Heading"/>
    <w:basedOn w:val="Normal"/>
    <w:next w:val="Normal"/>
    <w:uiPriority w:val="99"/>
    <w:qFormat/>
    <w:pPr>
      <w:spacing w:before="0"/>
    </w:pPr>
    <w:rPr>
      <w:b/>
      <w:sz w:val="22"/>
    </w:rPr>
  </w:style>
  <w:style w:type="character" w:styleId="Hyperlink">
    <w:name w:val="Hyperlink"/>
    <w:uiPriority w:val="99"/>
    <w:rPr>
      <w:color w:val="0000FF"/>
      <w:u w:val="single"/>
    </w:rPr>
  </w:style>
  <w:style w:type="paragraph" w:customStyle="1" w:styleId="Contents1">
    <w:name w:val="Contents 1"/>
    <w:basedOn w:val="Normal"/>
    <w:next w:val="Contents2"/>
    <w:pPr>
      <w:tabs>
        <w:tab w:val="right" w:pos="9072"/>
      </w:tabs>
      <w:spacing w:line="240" w:lineRule="auto"/>
      <w:ind w:left="709" w:hanging="709"/>
    </w:pPr>
    <w:rPr>
      <w:b/>
      <w:noProof/>
    </w:rPr>
  </w:style>
  <w:style w:type="paragraph" w:customStyle="1" w:styleId="Contents2">
    <w:name w:val="Contents 2"/>
    <w:basedOn w:val="Normal"/>
    <w:pPr>
      <w:tabs>
        <w:tab w:val="right" w:pos="9072"/>
      </w:tabs>
      <w:spacing w:before="60" w:line="240" w:lineRule="auto"/>
      <w:ind w:left="1418" w:hanging="709"/>
    </w:pPr>
    <w:rPr>
      <w:noProof/>
    </w:rPr>
  </w:style>
  <w:style w:type="paragraph" w:styleId="TOC5">
    <w:name w:val="toc 5"/>
    <w:basedOn w:val="Normal"/>
    <w:next w:val="Normal"/>
    <w:autoRedefine/>
    <w:uiPriority w:val="39"/>
    <w:pPr>
      <w:tabs>
        <w:tab w:val="right" w:pos="9354"/>
      </w:tabs>
      <w:ind w:left="3544" w:hanging="709"/>
    </w:pPr>
  </w:style>
  <w:style w:type="paragraph" w:customStyle="1" w:styleId="AllensHeading1">
    <w:name w:val="Allens Heading 1"/>
    <w:basedOn w:val="Normal"/>
    <w:next w:val="AllensHeading2"/>
    <w:qFormat/>
    <w:pPr>
      <w:keepNext/>
      <w:numPr>
        <w:numId w:val="19"/>
      </w:numPr>
      <w:spacing w:before="200"/>
      <w:outlineLvl w:val="0"/>
    </w:pPr>
    <w:rPr>
      <w:b/>
      <w:sz w:val="22"/>
    </w:rPr>
  </w:style>
  <w:style w:type="paragraph" w:customStyle="1" w:styleId="AllensHeading2">
    <w:name w:val="Allens Heading 2"/>
    <w:basedOn w:val="Normal"/>
    <w:next w:val="NormalIndent"/>
    <w:link w:val="AllensHeading2Char"/>
    <w:qFormat/>
    <w:pPr>
      <w:keepNext/>
      <w:numPr>
        <w:ilvl w:val="1"/>
        <w:numId w:val="19"/>
      </w:numPr>
      <w:spacing w:before="160"/>
      <w:outlineLvl w:val="1"/>
    </w:pPr>
    <w:rPr>
      <w:b/>
      <w:sz w:val="21"/>
    </w:rPr>
  </w:style>
  <w:style w:type="paragraph" w:customStyle="1" w:styleId="AllensHeading3">
    <w:name w:val="Allens Heading 3"/>
    <w:basedOn w:val="Normal"/>
    <w:link w:val="AllensHeading3Char"/>
    <w:qFormat/>
    <w:pPr>
      <w:numPr>
        <w:ilvl w:val="2"/>
        <w:numId w:val="19"/>
      </w:numPr>
    </w:pPr>
  </w:style>
  <w:style w:type="paragraph" w:customStyle="1" w:styleId="AllensHeading4">
    <w:name w:val="Allens Heading 4"/>
    <w:basedOn w:val="Normal"/>
    <w:qFormat/>
    <w:pPr>
      <w:numPr>
        <w:ilvl w:val="3"/>
        <w:numId w:val="19"/>
      </w:numPr>
    </w:pPr>
  </w:style>
  <w:style w:type="paragraph" w:customStyle="1" w:styleId="AllensHeading5">
    <w:name w:val="Allens Heading 5"/>
    <w:basedOn w:val="Normal"/>
    <w:qFormat/>
    <w:pPr>
      <w:numPr>
        <w:ilvl w:val="4"/>
        <w:numId w:val="19"/>
      </w:numPr>
    </w:pPr>
  </w:style>
  <w:style w:type="paragraph" w:customStyle="1" w:styleId="AllensHeading6">
    <w:name w:val="Allens Heading 6"/>
    <w:basedOn w:val="Normal"/>
    <w:qFormat/>
    <w:pPr>
      <w:numPr>
        <w:ilvl w:val="5"/>
        <w:numId w:val="19"/>
      </w:numPr>
    </w:pPr>
  </w:style>
  <w:style w:type="paragraph" w:styleId="TOC6">
    <w:name w:val="toc 6"/>
    <w:basedOn w:val="Normal"/>
    <w:next w:val="Normal"/>
    <w:autoRedefine/>
    <w:uiPriority w:val="39"/>
    <w:pPr>
      <w:tabs>
        <w:tab w:val="right" w:pos="9354"/>
      </w:tabs>
      <w:ind w:left="4253" w:hanging="709"/>
    </w:pPr>
  </w:style>
  <w:style w:type="paragraph" w:styleId="TOC7">
    <w:name w:val="toc 7"/>
    <w:basedOn w:val="Normal"/>
    <w:next w:val="Normal"/>
    <w:autoRedefine/>
    <w:uiPriority w:val="39"/>
    <w:pPr>
      <w:ind w:left="1200"/>
    </w:pPr>
  </w:style>
  <w:style w:type="paragraph" w:styleId="TOC8">
    <w:name w:val="toc 8"/>
    <w:basedOn w:val="Normal"/>
    <w:next w:val="Normal"/>
    <w:autoRedefine/>
    <w:uiPriority w:val="39"/>
    <w:pPr>
      <w:ind w:left="1400"/>
    </w:pPr>
  </w:style>
  <w:style w:type="paragraph" w:styleId="TOC9">
    <w:name w:val="toc 9"/>
    <w:basedOn w:val="Normal"/>
    <w:next w:val="Normal"/>
    <w:autoRedefine/>
    <w:uiPriority w:val="39"/>
    <w:pPr>
      <w:ind w:left="1600"/>
    </w:pPr>
  </w:style>
  <w:style w:type="paragraph" w:styleId="FootnoteText">
    <w:name w:val="footnote text"/>
    <w:basedOn w:val="Normal"/>
    <w:semiHidden/>
    <w:rPr>
      <w:sz w:val="16"/>
    </w:rPr>
  </w:style>
  <w:style w:type="paragraph" w:customStyle="1" w:styleId="GNLevel1">
    <w:name w:val="GN Level 1"/>
    <w:basedOn w:val="Normal"/>
    <w:uiPriority w:val="1"/>
    <w:qFormat/>
    <w:pPr>
      <w:numPr>
        <w:numId w:val="5"/>
      </w:numPr>
      <w:spacing w:line="240" w:lineRule="auto"/>
    </w:pPr>
    <w:rPr>
      <w:vanish/>
      <w:color w:val="000080"/>
    </w:rPr>
  </w:style>
  <w:style w:type="paragraph" w:customStyle="1" w:styleId="GNLevel2">
    <w:name w:val="GN Level 2"/>
    <w:basedOn w:val="Normal"/>
    <w:uiPriority w:val="1"/>
    <w:qFormat/>
    <w:pPr>
      <w:numPr>
        <w:ilvl w:val="1"/>
        <w:numId w:val="5"/>
      </w:numPr>
      <w:spacing w:line="240" w:lineRule="auto"/>
    </w:pPr>
    <w:rPr>
      <w:vanish/>
      <w:color w:val="000080"/>
    </w:rPr>
  </w:style>
  <w:style w:type="paragraph" w:customStyle="1" w:styleId="GNLevel3">
    <w:name w:val="GN Level 3"/>
    <w:basedOn w:val="Normal"/>
    <w:uiPriority w:val="1"/>
    <w:qFormat/>
    <w:pPr>
      <w:numPr>
        <w:ilvl w:val="2"/>
        <w:numId w:val="5"/>
      </w:numPr>
      <w:spacing w:line="240" w:lineRule="auto"/>
      <w:ind w:left="2127" w:hanging="709"/>
    </w:pPr>
    <w:rPr>
      <w:vanish/>
      <w:color w:val="000080"/>
    </w:rPr>
  </w:style>
  <w:style w:type="paragraph" w:customStyle="1" w:styleId="GNLevel4">
    <w:name w:val="GN Level 4"/>
    <w:basedOn w:val="Normal"/>
    <w:uiPriority w:val="1"/>
    <w:qFormat/>
    <w:pPr>
      <w:numPr>
        <w:ilvl w:val="3"/>
        <w:numId w:val="5"/>
      </w:numPr>
      <w:spacing w:line="240" w:lineRule="auto"/>
    </w:pPr>
    <w:rPr>
      <w:vanish/>
      <w:color w:val="000080"/>
    </w:rPr>
  </w:style>
  <w:style w:type="paragraph" w:customStyle="1" w:styleId="GNBullet">
    <w:name w:val="GN Bullet"/>
    <w:basedOn w:val="Normal"/>
    <w:uiPriority w:val="1"/>
    <w:qFormat/>
    <w:pPr>
      <w:numPr>
        <w:numId w:val="6"/>
      </w:numPr>
      <w:spacing w:line="240" w:lineRule="auto"/>
    </w:pPr>
    <w:rPr>
      <w:vanish/>
      <w:color w:val="000080"/>
    </w:rPr>
  </w:style>
  <w:style w:type="paragraph" w:customStyle="1" w:styleId="Definitions">
    <w:name w:val="Definitions"/>
    <w:basedOn w:val="NormalIndent"/>
    <w:link w:val="DefinitionsCharChar"/>
    <w:qFormat/>
    <w:pPr>
      <w:widowControl w:val="0"/>
      <w:numPr>
        <w:numId w:val="8"/>
      </w:numPr>
    </w:pPr>
  </w:style>
  <w:style w:type="character" w:customStyle="1" w:styleId="DefinitionsCharChar">
    <w:name w:val="Definitions Char Char"/>
    <w:link w:val="Definitions"/>
    <w:rPr>
      <w:rFonts w:ascii="Arial" w:hAnsi="Arial"/>
      <w:lang w:eastAsia="en-US"/>
    </w:rPr>
  </w:style>
  <w:style w:type="paragraph" w:customStyle="1" w:styleId="Definitionsa">
    <w:name w:val="Definitions (a)"/>
    <w:basedOn w:val="Normal"/>
    <w:qFormat/>
    <w:pPr>
      <w:numPr>
        <w:ilvl w:val="1"/>
        <w:numId w:val="8"/>
      </w:numPr>
    </w:pPr>
  </w:style>
  <w:style w:type="paragraph" w:customStyle="1" w:styleId="Definitionsi">
    <w:name w:val="Definitions (i)"/>
    <w:basedOn w:val="Normal"/>
    <w:qFormat/>
    <w:pPr>
      <w:numPr>
        <w:ilvl w:val="2"/>
        <w:numId w:val="8"/>
      </w:numPr>
    </w:pPr>
  </w:style>
  <w:style w:type="paragraph" w:customStyle="1" w:styleId="Contents3">
    <w:name w:val="Contents 3"/>
    <w:basedOn w:val="Normal"/>
    <w:next w:val="Contents2"/>
    <w:uiPriority w:val="99"/>
    <w:pPr>
      <w:tabs>
        <w:tab w:val="right" w:pos="9072"/>
      </w:tabs>
      <w:spacing w:before="60" w:line="240" w:lineRule="auto"/>
      <w:ind w:left="709"/>
    </w:pPr>
    <w:rPr>
      <w:noProof/>
    </w:rPr>
  </w:style>
  <w:style w:type="table" w:styleId="TableGrid">
    <w:name w:val="Table Grid"/>
    <w:basedOn w:val="TableNormal"/>
    <w:pPr>
      <w:spacing w:before="10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rPr>
      <w:color w:val="800080"/>
      <w:u w:val="single"/>
    </w:rPr>
  </w:style>
  <w:style w:type="character" w:customStyle="1" w:styleId="AllensHeading2Char">
    <w:name w:val="Allens Heading 2 Char"/>
    <w:basedOn w:val="DefaultParagraphFont"/>
    <w:link w:val="AllensHeading2"/>
    <w:rPr>
      <w:rFonts w:ascii="Arial" w:hAnsi="Arial"/>
      <w:b/>
      <w:sz w:val="21"/>
      <w:lang w:eastAsia="en-US"/>
    </w:rPr>
  </w:style>
  <w:style w:type="paragraph" w:styleId="DocumentMap">
    <w:name w:val="Document Map"/>
    <w:basedOn w:val="Normal"/>
    <w:semiHidden/>
    <w:pPr>
      <w:shd w:val="clear" w:color="auto" w:fill="000080"/>
    </w:pPr>
    <w:rPr>
      <w:rFonts w:ascii="Tahoma" w:hAnsi="Tahoma" w:cs="Tahoma"/>
    </w:rPr>
  </w:style>
  <w:style w:type="character" w:customStyle="1" w:styleId="GNNormalIndentChar">
    <w:name w:val="GN Normal Indent Char"/>
    <w:basedOn w:val="DefaultParagraphFont"/>
    <w:link w:val="GNNormalIndent"/>
    <w:uiPriority w:val="1"/>
    <w:rPr>
      <w:rFonts w:ascii="Arial" w:hAnsi="Arial"/>
      <w:vanish/>
      <w:color w:val="000080"/>
      <w:lang w:eastAsia="en-US"/>
    </w:rPr>
  </w:style>
  <w:style w:type="character" w:customStyle="1" w:styleId="BodyTextChar">
    <w:name w:val="Body Text Char"/>
    <w:basedOn w:val="DefaultParagraphFont"/>
    <w:link w:val="BodyText"/>
    <w:rPr>
      <w:rFonts w:ascii="Arial" w:hAnsi="Arial"/>
      <w:lang w:eastAsia="en-US"/>
    </w:rPr>
  </w:style>
  <w:style w:type="character" w:customStyle="1" w:styleId="TitleChar">
    <w:name w:val="Title Char"/>
    <w:basedOn w:val="DefaultParagraphFont"/>
    <w:link w:val="Title"/>
    <w:rPr>
      <w:rFonts w:ascii="Arial" w:hAnsi="Arial"/>
      <w:sz w:val="32"/>
      <w:lang w:eastAsia="en-US"/>
    </w:rPr>
  </w:style>
  <w:style w:type="character" w:customStyle="1" w:styleId="FooterChar">
    <w:name w:val="Footer Char"/>
    <w:basedOn w:val="DefaultParagraphFont"/>
    <w:link w:val="Footer"/>
    <w:uiPriority w:val="99"/>
    <w:rPr>
      <w:rFonts w:ascii="Arial" w:hAnsi="Arial"/>
      <w:noProof/>
      <w:sz w:val="16"/>
      <w:lang w:eastAsia="en-US"/>
    </w:rPr>
  </w:style>
  <w:style w:type="character" w:customStyle="1" w:styleId="HeaderChar">
    <w:name w:val="Header Char"/>
    <w:basedOn w:val="DefaultParagraphFont"/>
    <w:link w:val="Header"/>
    <w:rPr>
      <w:rFonts w:ascii="Arial" w:hAnsi="Arial"/>
      <w:sz w:val="16"/>
      <w:lang w:eastAsia="en-US"/>
    </w:rPr>
  </w:style>
  <w:style w:type="paragraph" w:styleId="BalloonText">
    <w:name w:val="Balloon Text"/>
    <w:basedOn w:val="Normal"/>
    <w:link w:val="BalloonTextChar"/>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eastAsia="en-US"/>
    </w:rPr>
  </w:style>
  <w:style w:type="paragraph" w:customStyle="1" w:styleId="GeneralHeading">
    <w:name w:val="General Heading"/>
    <w:basedOn w:val="Normal"/>
    <w:next w:val="Normal"/>
    <w:uiPriority w:val="99"/>
    <w:pPr>
      <w:keepNext/>
      <w:spacing w:before="200"/>
    </w:pPr>
    <w:rPr>
      <w:b/>
      <w:sz w:val="24"/>
    </w:rPr>
  </w:style>
  <w:style w:type="paragraph" w:styleId="Revision">
    <w:name w:val="Revision"/>
    <w:hidden/>
    <w:uiPriority w:val="99"/>
    <w:semiHidden/>
    <w:rPr>
      <w:rFonts w:ascii="Arial" w:hAnsi="Arial"/>
      <w:lang w:eastAsia="en-US"/>
    </w:rPr>
  </w:style>
  <w:style w:type="paragraph" w:styleId="ListParagraph">
    <w:name w:val="List Paragraph"/>
    <w:basedOn w:val="Normal"/>
    <w:uiPriority w:val="34"/>
    <w:qFormat/>
    <w:pPr>
      <w:ind w:left="720"/>
      <w:contextualSpacing/>
    </w:pPr>
  </w:style>
  <w:style w:type="character" w:customStyle="1" w:styleId="Heading3Char">
    <w:name w:val="Heading 3 Char"/>
    <w:basedOn w:val="DefaultParagraphFont"/>
    <w:link w:val="Heading3"/>
    <w:uiPriority w:val="2"/>
    <w:rPr>
      <w:rFonts w:ascii="Arial" w:hAnsi="Arial"/>
      <w:lang w:eastAsia="en-US"/>
    </w:rPr>
  </w:style>
  <w:style w:type="character" w:customStyle="1" w:styleId="Indent1Char">
    <w:name w:val="Indent 1 Char"/>
    <w:link w:val="Indent1"/>
    <w:uiPriority w:val="4"/>
    <w:locked/>
    <w:rPr>
      <w:rFonts w:ascii="Arial" w:hAnsi="Arial" w:cs="Arial"/>
    </w:rPr>
  </w:style>
  <w:style w:type="paragraph" w:customStyle="1" w:styleId="Indent1">
    <w:name w:val="Indent 1"/>
    <w:basedOn w:val="Normal"/>
    <w:link w:val="Indent1Char"/>
    <w:uiPriority w:val="4"/>
    <w:pPr>
      <w:spacing w:before="120" w:after="120" w:line="280" w:lineRule="atLeast"/>
      <w:ind w:left="709"/>
    </w:pPr>
    <w:rPr>
      <w:rFonts w:cs="Arial"/>
      <w:lang w:eastAsia="en-AU"/>
    </w:rPr>
  </w:style>
  <w:style w:type="numbering" w:customStyle="1" w:styleId="Headings">
    <w:name w:val="Headings"/>
    <w:uiPriority w:val="99"/>
    <w:pPr>
      <w:numPr>
        <w:numId w:val="21"/>
      </w:numPr>
    </w:pPr>
  </w:style>
  <w:style w:type="character" w:styleId="UnresolvedMention">
    <w:name w:val="Unresolved Mention"/>
    <w:basedOn w:val="DefaultParagraphFont"/>
    <w:uiPriority w:val="99"/>
    <w:semiHidden/>
    <w:unhideWhenUsed/>
    <w:rPr>
      <w:color w:val="605E5C"/>
      <w:shd w:val="clear" w:color="auto" w:fill="E1DFDD"/>
    </w:rPr>
  </w:style>
  <w:style w:type="character" w:styleId="CommentReference">
    <w:name w:val="annotation reference"/>
    <w:basedOn w:val="DefaultParagraphFont"/>
    <w:semiHidden/>
    <w:unhideWhenUsed/>
    <w:rPr>
      <w:sz w:val="16"/>
      <w:szCs w:val="16"/>
    </w:rPr>
  </w:style>
  <w:style w:type="paragraph" w:styleId="CommentText">
    <w:name w:val="annotation text"/>
    <w:basedOn w:val="Normal"/>
    <w:link w:val="CommentTextChar"/>
    <w:unhideWhenUsed/>
    <w:pPr>
      <w:spacing w:line="240" w:lineRule="auto"/>
    </w:pPr>
  </w:style>
  <w:style w:type="character" w:customStyle="1" w:styleId="CommentTextChar">
    <w:name w:val="Comment Text Char"/>
    <w:basedOn w:val="DefaultParagraphFont"/>
    <w:link w:val="CommentText"/>
    <w:rPr>
      <w:rFonts w:ascii="Arial" w:hAnsi="Arial"/>
      <w:lang w:eastAsia="en-U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ascii="Arial" w:hAnsi="Arial"/>
      <w:b/>
      <w:bCs/>
      <w:lang w:eastAsia="en-US"/>
    </w:rPr>
  </w:style>
  <w:style w:type="paragraph" w:customStyle="1" w:styleId="SchHeading2">
    <w:name w:val="Sch Heading 2"/>
    <w:basedOn w:val="Normal"/>
    <w:next w:val="Normal"/>
    <w:uiPriority w:val="20"/>
    <w:qFormat/>
    <w:pPr>
      <w:keepNext/>
      <w:numPr>
        <w:ilvl w:val="1"/>
        <w:numId w:val="51"/>
      </w:numPr>
      <w:spacing w:before="0" w:after="240" w:line="240" w:lineRule="auto"/>
      <w:jc w:val="both"/>
    </w:pPr>
    <w:rPr>
      <w:b/>
      <w:sz w:val="24"/>
    </w:rPr>
  </w:style>
  <w:style w:type="paragraph" w:customStyle="1" w:styleId="SchHeading1">
    <w:name w:val="Sch Heading 1"/>
    <w:basedOn w:val="Normal"/>
    <w:next w:val="SchHeading2"/>
    <w:uiPriority w:val="20"/>
    <w:qFormat/>
    <w:pPr>
      <w:keepNext/>
      <w:numPr>
        <w:numId w:val="51"/>
      </w:numPr>
      <w:spacing w:before="0" w:after="240" w:line="240" w:lineRule="auto"/>
      <w:jc w:val="both"/>
    </w:pPr>
    <w:rPr>
      <w:sz w:val="22"/>
    </w:rPr>
  </w:style>
  <w:style w:type="paragraph" w:customStyle="1" w:styleId="SchHeading3">
    <w:name w:val="Sch Heading 3"/>
    <w:basedOn w:val="Normal"/>
    <w:uiPriority w:val="20"/>
    <w:qFormat/>
    <w:pPr>
      <w:numPr>
        <w:ilvl w:val="2"/>
        <w:numId w:val="51"/>
      </w:numPr>
      <w:spacing w:before="0" w:after="240" w:line="240" w:lineRule="auto"/>
      <w:jc w:val="both"/>
    </w:pPr>
    <w:rPr>
      <w:rFonts w:eastAsiaTheme="minorHAnsi" w:cstheme="minorBidi"/>
      <w:sz w:val="22"/>
      <w:szCs w:val="22"/>
    </w:rPr>
  </w:style>
  <w:style w:type="paragraph" w:customStyle="1" w:styleId="SchHeading4">
    <w:name w:val="Sch Heading 4"/>
    <w:basedOn w:val="Normal"/>
    <w:uiPriority w:val="20"/>
    <w:qFormat/>
    <w:pPr>
      <w:numPr>
        <w:ilvl w:val="3"/>
        <w:numId w:val="51"/>
      </w:numPr>
      <w:spacing w:before="0" w:after="240" w:line="240" w:lineRule="auto"/>
      <w:jc w:val="both"/>
    </w:pPr>
    <w:rPr>
      <w:sz w:val="22"/>
    </w:rPr>
  </w:style>
  <w:style w:type="paragraph" w:customStyle="1" w:styleId="SchHeading5">
    <w:name w:val="Sch Heading 5"/>
    <w:basedOn w:val="Normal"/>
    <w:uiPriority w:val="20"/>
    <w:qFormat/>
    <w:pPr>
      <w:numPr>
        <w:ilvl w:val="4"/>
        <w:numId w:val="51"/>
      </w:numPr>
      <w:spacing w:before="0" w:after="240" w:line="240" w:lineRule="auto"/>
      <w:jc w:val="both"/>
    </w:pPr>
    <w:rPr>
      <w:sz w:val="22"/>
    </w:rPr>
  </w:style>
  <w:style w:type="numbering" w:customStyle="1" w:styleId="MListSchHeadingNumbering">
    <w:name w:val="MList Sch Heading Numbering"/>
    <w:uiPriority w:val="99"/>
    <w:pPr>
      <w:numPr>
        <w:numId w:val="51"/>
      </w:numPr>
    </w:pPr>
  </w:style>
  <w:style w:type="character" w:customStyle="1" w:styleId="AllensHeading3Char">
    <w:name w:val="Allens Heading 3 Char"/>
    <w:link w:val="AllensHeading3"/>
    <w:locked/>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header" Target="header4.xml"/><Relationship Id="rId18" Type="http://schemas.openxmlformats.org/officeDocument/2006/relationships/footer" Target="footer5.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8.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10.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eader" Target="header9.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AARTemplates\Agreement.dotx" TargetMode="External"/></Relationships>
</file>

<file path=word/theme/theme1.xml><?xml version="1.0" encoding="utf-8"?>
<a:theme xmlns:a="http://schemas.openxmlformats.org/drawingml/2006/main" name="Office Theme">
  <a:themeElements>
    <a:clrScheme name="Allens-palette-0521">
      <a:dk1>
        <a:srgbClr val="000000"/>
      </a:dk1>
      <a:lt1>
        <a:sysClr val="window" lastClr="FFFFFF"/>
      </a:lt1>
      <a:dk2>
        <a:srgbClr val="0074BF"/>
      </a:dk2>
      <a:lt2>
        <a:srgbClr val="AEBBBE"/>
      </a:lt2>
      <a:accent1>
        <a:srgbClr val="0074BF"/>
      </a:accent1>
      <a:accent2>
        <a:srgbClr val="51626F"/>
      </a:accent2>
      <a:accent3>
        <a:srgbClr val="463273"/>
      </a:accent3>
      <a:accent4>
        <a:srgbClr val="7EA8AD"/>
      </a:accent4>
      <a:accent5>
        <a:srgbClr val="8CAD32"/>
      </a:accent5>
      <a:accent6>
        <a:srgbClr val="A5145A"/>
      </a:accent6>
      <a:hlink>
        <a:srgbClr val="0074BF"/>
      </a:hlink>
      <a:folHlink>
        <a:srgbClr val="51626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63F912-EA4A-4402-86A5-C2D2F624A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Agreement.dotx</Template>
  <TotalTime>1</TotalTime>
  <Pages>47</Pages>
  <Words>16071</Words>
  <Characters>91606</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title</vt:lpstr>
    </vt:vector>
  </TitlesOfParts>
  <Company>Allens Arthur Robinson</Company>
  <LinksUpToDate>false</LinksUpToDate>
  <CharactersWithSpaces>107463</CharactersWithSpaces>
  <SharedDoc>false</SharedDoc>
  <HLinks>
    <vt:vector size="1134" baseType="variant">
      <vt:variant>
        <vt:i4>4456503</vt:i4>
      </vt:variant>
      <vt:variant>
        <vt:i4>2016</vt:i4>
      </vt:variant>
      <vt:variant>
        <vt:i4>0</vt:i4>
      </vt:variant>
      <vt:variant>
        <vt:i4>5</vt:i4>
      </vt:variant>
      <vt:variant>
        <vt:lpwstr>http://precdrf/prc_ref/aarprc/COM0924.drf</vt:lpwstr>
      </vt:variant>
      <vt:variant>
        <vt:lpwstr/>
      </vt:variant>
      <vt:variant>
        <vt:i4>5111859</vt:i4>
      </vt:variant>
      <vt:variant>
        <vt:i4>2013</vt:i4>
      </vt:variant>
      <vt:variant>
        <vt:i4>0</vt:i4>
      </vt:variant>
      <vt:variant>
        <vt:i4>5</vt:i4>
      </vt:variant>
      <vt:variant>
        <vt:lpwstr>http://precdrf/prc_ref/aarprc/COM0881.drf</vt:lpwstr>
      </vt:variant>
      <vt:variant>
        <vt:lpwstr/>
      </vt:variant>
      <vt:variant>
        <vt:i4>4718689</vt:i4>
      </vt:variant>
      <vt:variant>
        <vt:i4>1995</vt:i4>
      </vt:variant>
      <vt:variant>
        <vt:i4>0</vt:i4>
      </vt:variant>
      <vt:variant>
        <vt:i4>5</vt:i4>
      </vt:variant>
      <vt:variant>
        <vt:lpwstr>http://precdrf/prc_ref/aarprc/COMLIB2.DRF</vt:lpwstr>
      </vt:variant>
      <vt:variant>
        <vt:lpwstr/>
      </vt:variant>
      <vt:variant>
        <vt:i4>4718689</vt:i4>
      </vt:variant>
      <vt:variant>
        <vt:i4>1989</vt:i4>
      </vt:variant>
      <vt:variant>
        <vt:i4>0</vt:i4>
      </vt:variant>
      <vt:variant>
        <vt:i4>5</vt:i4>
      </vt:variant>
      <vt:variant>
        <vt:lpwstr>http://precdrf/prc_ref/aarprc/COMLIB2.drf</vt:lpwstr>
      </vt:variant>
      <vt:variant>
        <vt:lpwstr/>
      </vt:variant>
      <vt:variant>
        <vt:i4>4325435</vt:i4>
      </vt:variant>
      <vt:variant>
        <vt:i4>1905</vt:i4>
      </vt:variant>
      <vt:variant>
        <vt:i4>0</vt:i4>
      </vt:variant>
      <vt:variant>
        <vt:i4>5</vt:i4>
      </vt:variant>
      <vt:variant>
        <vt:lpwstr>http://precdrf/prc_ref/aarprc/COM0948.drf</vt:lpwstr>
      </vt:variant>
      <vt:variant>
        <vt:lpwstr/>
      </vt:variant>
      <vt:variant>
        <vt:i4>6225965</vt:i4>
      </vt:variant>
      <vt:variant>
        <vt:i4>1863</vt:i4>
      </vt:variant>
      <vt:variant>
        <vt:i4>0</vt:i4>
      </vt:variant>
      <vt:variant>
        <vt:i4>5</vt:i4>
      </vt:variant>
      <vt:variant>
        <vt:lpwstr>http://precdrf/prc_ref/aarprc/TRN1754.drf</vt:lpwstr>
      </vt:variant>
      <vt:variant>
        <vt:lpwstr/>
      </vt:variant>
      <vt:variant>
        <vt:i4>4718690</vt:i4>
      </vt:variant>
      <vt:variant>
        <vt:i4>1239</vt:i4>
      </vt:variant>
      <vt:variant>
        <vt:i4>0</vt:i4>
      </vt:variant>
      <vt:variant>
        <vt:i4>5</vt:i4>
      </vt:variant>
      <vt:variant>
        <vt:lpwstr>http://precdrf/prc_ref/aarprc/COMLIB1.drf</vt:lpwstr>
      </vt:variant>
      <vt:variant>
        <vt:lpwstr/>
      </vt:variant>
      <vt:variant>
        <vt:i4>1507383</vt:i4>
      </vt:variant>
      <vt:variant>
        <vt:i4>1220</vt:i4>
      </vt:variant>
      <vt:variant>
        <vt:i4>0</vt:i4>
      </vt:variant>
      <vt:variant>
        <vt:i4>5</vt:i4>
      </vt:variant>
      <vt:variant>
        <vt:lpwstr/>
      </vt:variant>
      <vt:variant>
        <vt:lpwstr>_Toc364775742</vt:lpwstr>
      </vt:variant>
      <vt:variant>
        <vt:i4>1507383</vt:i4>
      </vt:variant>
      <vt:variant>
        <vt:i4>1214</vt:i4>
      </vt:variant>
      <vt:variant>
        <vt:i4>0</vt:i4>
      </vt:variant>
      <vt:variant>
        <vt:i4>5</vt:i4>
      </vt:variant>
      <vt:variant>
        <vt:lpwstr/>
      </vt:variant>
      <vt:variant>
        <vt:lpwstr>_Toc364775741</vt:lpwstr>
      </vt:variant>
      <vt:variant>
        <vt:i4>1507383</vt:i4>
      </vt:variant>
      <vt:variant>
        <vt:i4>1208</vt:i4>
      </vt:variant>
      <vt:variant>
        <vt:i4>0</vt:i4>
      </vt:variant>
      <vt:variant>
        <vt:i4>5</vt:i4>
      </vt:variant>
      <vt:variant>
        <vt:lpwstr/>
      </vt:variant>
      <vt:variant>
        <vt:lpwstr>_Toc364775740</vt:lpwstr>
      </vt:variant>
      <vt:variant>
        <vt:i4>1048631</vt:i4>
      </vt:variant>
      <vt:variant>
        <vt:i4>1202</vt:i4>
      </vt:variant>
      <vt:variant>
        <vt:i4>0</vt:i4>
      </vt:variant>
      <vt:variant>
        <vt:i4>5</vt:i4>
      </vt:variant>
      <vt:variant>
        <vt:lpwstr/>
      </vt:variant>
      <vt:variant>
        <vt:lpwstr>_Toc364775739</vt:lpwstr>
      </vt:variant>
      <vt:variant>
        <vt:i4>1048631</vt:i4>
      </vt:variant>
      <vt:variant>
        <vt:i4>1196</vt:i4>
      </vt:variant>
      <vt:variant>
        <vt:i4>0</vt:i4>
      </vt:variant>
      <vt:variant>
        <vt:i4>5</vt:i4>
      </vt:variant>
      <vt:variant>
        <vt:lpwstr/>
      </vt:variant>
      <vt:variant>
        <vt:lpwstr>_Toc364775738</vt:lpwstr>
      </vt:variant>
      <vt:variant>
        <vt:i4>1048631</vt:i4>
      </vt:variant>
      <vt:variant>
        <vt:i4>1190</vt:i4>
      </vt:variant>
      <vt:variant>
        <vt:i4>0</vt:i4>
      </vt:variant>
      <vt:variant>
        <vt:i4>5</vt:i4>
      </vt:variant>
      <vt:variant>
        <vt:lpwstr/>
      </vt:variant>
      <vt:variant>
        <vt:lpwstr>_Toc364775737</vt:lpwstr>
      </vt:variant>
      <vt:variant>
        <vt:i4>1048631</vt:i4>
      </vt:variant>
      <vt:variant>
        <vt:i4>1184</vt:i4>
      </vt:variant>
      <vt:variant>
        <vt:i4>0</vt:i4>
      </vt:variant>
      <vt:variant>
        <vt:i4>5</vt:i4>
      </vt:variant>
      <vt:variant>
        <vt:lpwstr/>
      </vt:variant>
      <vt:variant>
        <vt:lpwstr>_Toc364775736</vt:lpwstr>
      </vt:variant>
      <vt:variant>
        <vt:i4>1048631</vt:i4>
      </vt:variant>
      <vt:variant>
        <vt:i4>1178</vt:i4>
      </vt:variant>
      <vt:variant>
        <vt:i4>0</vt:i4>
      </vt:variant>
      <vt:variant>
        <vt:i4>5</vt:i4>
      </vt:variant>
      <vt:variant>
        <vt:lpwstr/>
      </vt:variant>
      <vt:variant>
        <vt:lpwstr>_Toc364775735</vt:lpwstr>
      </vt:variant>
      <vt:variant>
        <vt:i4>1048631</vt:i4>
      </vt:variant>
      <vt:variant>
        <vt:i4>1172</vt:i4>
      </vt:variant>
      <vt:variant>
        <vt:i4>0</vt:i4>
      </vt:variant>
      <vt:variant>
        <vt:i4>5</vt:i4>
      </vt:variant>
      <vt:variant>
        <vt:lpwstr/>
      </vt:variant>
      <vt:variant>
        <vt:lpwstr>_Toc364775734</vt:lpwstr>
      </vt:variant>
      <vt:variant>
        <vt:i4>1048631</vt:i4>
      </vt:variant>
      <vt:variant>
        <vt:i4>1166</vt:i4>
      </vt:variant>
      <vt:variant>
        <vt:i4>0</vt:i4>
      </vt:variant>
      <vt:variant>
        <vt:i4>5</vt:i4>
      </vt:variant>
      <vt:variant>
        <vt:lpwstr/>
      </vt:variant>
      <vt:variant>
        <vt:lpwstr>_Toc364775733</vt:lpwstr>
      </vt:variant>
      <vt:variant>
        <vt:i4>1048631</vt:i4>
      </vt:variant>
      <vt:variant>
        <vt:i4>1160</vt:i4>
      </vt:variant>
      <vt:variant>
        <vt:i4>0</vt:i4>
      </vt:variant>
      <vt:variant>
        <vt:i4>5</vt:i4>
      </vt:variant>
      <vt:variant>
        <vt:lpwstr/>
      </vt:variant>
      <vt:variant>
        <vt:lpwstr>_Toc364775732</vt:lpwstr>
      </vt:variant>
      <vt:variant>
        <vt:i4>1048631</vt:i4>
      </vt:variant>
      <vt:variant>
        <vt:i4>1154</vt:i4>
      </vt:variant>
      <vt:variant>
        <vt:i4>0</vt:i4>
      </vt:variant>
      <vt:variant>
        <vt:i4>5</vt:i4>
      </vt:variant>
      <vt:variant>
        <vt:lpwstr/>
      </vt:variant>
      <vt:variant>
        <vt:lpwstr>_Toc364775731</vt:lpwstr>
      </vt:variant>
      <vt:variant>
        <vt:i4>1048631</vt:i4>
      </vt:variant>
      <vt:variant>
        <vt:i4>1148</vt:i4>
      </vt:variant>
      <vt:variant>
        <vt:i4>0</vt:i4>
      </vt:variant>
      <vt:variant>
        <vt:i4>5</vt:i4>
      </vt:variant>
      <vt:variant>
        <vt:lpwstr/>
      </vt:variant>
      <vt:variant>
        <vt:lpwstr>_Toc364775730</vt:lpwstr>
      </vt:variant>
      <vt:variant>
        <vt:i4>1114167</vt:i4>
      </vt:variant>
      <vt:variant>
        <vt:i4>1142</vt:i4>
      </vt:variant>
      <vt:variant>
        <vt:i4>0</vt:i4>
      </vt:variant>
      <vt:variant>
        <vt:i4>5</vt:i4>
      </vt:variant>
      <vt:variant>
        <vt:lpwstr/>
      </vt:variant>
      <vt:variant>
        <vt:lpwstr>_Toc364775729</vt:lpwstr>
      </vt:variant>
      <vt:variant>
        <vt:i4>1114167</vt:i4>
      </vt:variant>
      <vt:variant>
        <vt:i4>1136</vt:i4>
      </vt:variant>
      <vt:variant>
        <vt:i4>0</vt:i4>
      </vt:variant>
      <vt:variant>
        <vt:i4>5</vt:i4>
      </vt:variant>
      <vt:variant>
        <vt:lpwstr/>
      </vt:variant>
      <vt:variant>
        <vt:lpwstr>_Toc364775728</vt:lpwstr>
      </vt:variant>
      <vt:variant>
        <vt:i4>1114167</vt:i4>
      </vt:variant>
      <vt:variant>
        <vt:i4>1130</vt:i4>
      </vt:variant>
      <vt:variant>
        <vt:i4>0</vt:i4>
      </vt:variant>
      <vt:variant>
        <vt:i4>5</vt:i4>
      </vt:variant>
      <vt:variant>
        <vt:lpwstr/>
      </vt:variant>
      <vt:variant>
        <vt:lpwstr>_Toc364775727</vt:lpwstr>
      </vt:variant>
      <vt:variant>
        <vt:i4>1114167</vt:i4>
      </vt:variant>
      <vt:variant>
        <vt:i4>1124</vt:i4>
      </vt:variant>
      <vt:variant>
        <vt:i4>0</vt:i4>
      </vt:variant>
      <vt:variant>
        <vt:i4>5</vt:i4>
      </vt:variant>
      <vt:variant>
        <vt:lpwstr/>
      </vt:variant>
      <vt:variant>
        <vt:lpwstr>_Toc364775726</vt:lpwstr>
      </vt:variant>
      <vt:variant>
        <vt:i4>1114167</vt:i4>
      </vt:variant>
      <vt:variant>
        <vt:i4>1118</vt:i4>
      </vt:variant>
      <vt:variant>
        <vt:i4>0</vt:i4>
      </vt:variant>
      <vt:variant>
        <vt:i4>5</vt:i4>
      </vt:variant>
      <vt:variant>
        <vt:lpwstr/>
      </vt:variant>
      <vt:variant>
        <vt:lpwstr>_Toc364775725</vt:lpwstr>
      </vt:variant>
      <vt:variant>
        <vt:i4>1114167</vt:i4>
      </vt:variant>
      <vt:variant>
        <vt:i4>1112</vt:i4>
      </vt:variant>
      <vt:variant>
        <vt:i4>0</vt:i4>
      </vt:variant>
      <vt:variant>
        <vt:i4>5</vt:i4>
      </vt:variant>
      <vt:variant>
        <vt:lpwstr/>
      </vt:variant>
      <vt:variant>
        <vt:lpwstr>_Toc364775724</vt:lpwstr>
      </vt:variant>
      <vt:variant>
        <vt:i4>1114167</vt:i4>
      </vt:variant>
      <vt:variant>
        <vt:i4>1106</vt:i4>
      </vt:variant>
      <vt:variant>
        <vt:i4>0</vt:i4>
      </vt:variant>
      <vt:variant>
        <vt:i4>5</vt:i4>
      </vt:variant>
      <vt:variant>
        <vt:lpwstr/>
      </vt:variant>
      <vt:variant>
        <vt:lpwstr>_Toc364775723</vt:lpwstr>
      </vt:variant>
      <vt:variant>
        <vt:i4>1114167</vt:i4>
      </vt:variant>
      <vt:variant>
        <vt:i4>1100</vt:i4>
      </vt:variant>
      <vt:variant>
        <vt:i4>0</vt:i4>
      </vt:variant>
      <vt:variant>
        <vt:i4>5</vt:i4>
      </vt:variant>
      <vt:variant>
        <vt:lpwstr/>
      </vt:variant>
      <vt:variant>
        <vt:lpwstr>_Toc364775722</vt:lpwstr>
      </vt:variant>
      <vt:variant>
        <vt:i4>1114167</vt:i4>
      </vt:variant>
      <vt:variant>
        <vt:i4>1094</vt:i4>
      </vt:variant>
      <vt:variant>
        <vt:i4>0</vt:i4>
      </vt:variant>
      <vt:variant>
        <vt:i4>5</vt:i4>
      </vt:variant>
      <vt:variant>
        <vt:lpwstr/>
      </vt:variant>
      <vt:variant>
        <vt:lpwstr>_Toc364775721</vt:lpwstr>
      </vt:variant>
      <vt:variant>
        <vt:i4>1114167</vt:i4>
      </vt:variant>
      <vt:variant>
        <vt:i4>1088</vt:i4>
      </vt:variant>
      <vt:variant>
        <vt:i4>0</vt:i4>
      </vt:variant>
      <vt:variant>
        <vt:i4>5</vt:i4>
      </vt:variant>
      <vt:variant>
        <vt:lpwstr/>
      </vt:variant>
      <vt:variant>
        <vt:lpwstr>_Toc364775720</vt:lpwstr>
      </vt:variant>
      <vt:variant>
        <vt:i4>1179703</vt:i4>
      </vt:variant>
      <vt:variant>
        <vt:i4>1082</vt:i4>
      </vt:variant>
      <vt:variant>
        <vt:i4>0</vt:i4>
      </vt:variant>
      <vt:variant>
        <vt:i4>5</vt:i4>
      </vt:variant>
      <vt:variant>
        <vt:lpwstr/>
      </vt:variant>
      <vt:variant>
        <vt:lpwstr>_Toc364775719</vt:lpwstr>
      </vt:variant>
      <vt:variant>
        <vt:i4>1179703</vt:i4>
      </vt:variant>
      <vt:variant>
        <vt:i4>1076</vt:i4>
      </vt:variant>
      <vt:variant>
        <vt:i4>0</vt:i4>
      </vt:variant>
      <vt:variant>
        <vt:i4>5</vt:i4>
      </vt:variant>
      <vt:variant>
        <vt:lpwstr/>
      </vt:variant>
      <vt:variant>
        <vt:lpwstr>_Toc364775718</vt:lpwstr>
      </vt:variant>
      <vt:variant>
        <vt:i4>1179703</vt:i4>
      </vt:variant>
      <vt:variant>
        <vt:i4>1070</vt:i4>
      </vt:variant>
      <vt:variant>
        <vt:i4>0</vt:i4>
      </vt:variant>
      <vt:variant>
        <vt:i4>5</vt:i4>
      </vt:variant>
      <vt:variant>
        <vt:lpwstr/>
      </vt:variant>
      <vt:variant>
        <vt:lpwstr>_Toc364775717</vt:lpwstr>
      </vt:variant>
      <vt:variant>
        <vt:i4>1179703</vt:i4>
      </vt:variant>
      <vt:variant>
        <vt:i4>1064</vt:i4>
      </vt:variant>
      <vt:variant>
        <vt:i4>0</vt:i4>
      </vt:variant>
      <vt:variant>
        <vt:i4>5</vt:i4>
      </vt:variant>
      <vt:variant>
        <vt:lpwstr/>
      </vt:variant>
      <vt:variant>
        <vt:lpwstr>_Toc364775716</vt:lpwstr>
      </vt:variant>
      <vt:variant>
        <vt:i4>1179703</vt:i4>
      </vt:variant>
      <vt:variant>
        <vt:i4>1058</vt:i4>
      </vt:variant>
      <vt:variant>
        <vt:i4>0</vt:i4>
      </vt:variant>
      <vt:variant>
        <vt:i4>5</vt:i4>
      </vt:variant>
      <vt:variant>
        <vt:lpwstr/>
      </vt:variant>
      <vt:variant>
        <vt:lpwstr>_Toc364775715</vt:lpwstr>
      </vt:variant>
      <vt:variant>
        <vt:i4>1179703</vt:i4>
      </vt:variant>
      <vt:variant>
        <vt:i4>1052</vt:i4>
      </vt:variant>
      <vt:variant>
        <vt:i4>0</vt:i4>
      </vt:variant>
      <vt:variant>
        <vt:i4>5</vt:i4>
      </vt:variant>
      <vt:variant>
        <vt:lpwstr/>
      </vt:variant>
      <vt:variant>
        <vt:lpwstr>_Toc364775714</vt:lpwstr>
      </vt:variant>
      <vt:variant>
        <vt:i4>1179703</vt:i4>
      </vt:variant>
      <vt:variant>
        <vt:i4>1046</vt:i4>
      </vt:variant>
      <vt:variant>
        <vt:i4>0</vt:i4>
      </vt:variant>
      <vt:variant>
        <vt:i4>5</vt:i4>
      </vt:variant>
      <vt:variant>
        <vt:lpwstr/>
      </vt:variant>
      <vt:variant>
        <vt:lpwstr>_Toc364775713</vt:lpwstr>
      </vt:variant>
      <vt:variant>
        <vt:i4>1179703</vt:i4>
      </vt:variant>
      <vt:variant>
        <vt:i4>1040</vt:i4>
      </vt:variant>
      <vt:variant>
        <vt:i4>0</vt:i4>
      </vt:variant>
      <vt:variant>
        <vt:i4>5</vt:i4>
      </vt:variant>
      <vt:variant>
        <vt:lpwstr/>
      </vt:variant>
      <vt:variant>
        <vt:lpwstr>_Toc364775712</vt:lpwstr>
      </vt:variant>
      <vt:variant>
        <vt:i4>1179703</vt:i4>
      </vt:variant>
      <vt:variant>
        <vt:i4>1034</vt:i4>
      </vt:variant>
      <vt:variant>
        <vt:i4>0</vt:i4>
      </vt:variant>
      <vt:variant>
        <vt:i4>5</vt:i4>
      </vt:variant>
      <vt:variant>
        <vt:lpwstr/>
      </vt:variant>
      <vt:variant>
        <vt:lpwstr>_Toc364775711</vt:lpwstr>
      </vt:variant>
      <vt:variant>
        <vt:i4>1179703</vt:i4>
      </vt:variant>
      <vt:variant>
        <vt:i4>1028</vt:i4>
      </vt:variant>
      <vt:variant>
        <vt:i4>0</vt:i4>
      </vt:variant>
      <vt:variant>
        <vt:i4>5</vt:i4>
      </vt:variant>
      <vt:variant>
        <vt:lpwstr/>
      </vt:variant>
      <vt:variant>
        <vt:lpwstr>_Toc364775710</vt:lpwstr>
      </vt:variant>
      <vt:variant>
        <vt:i4>1245239</vt:i4>
      </vt:variant>
      <vt:variant>
        <vt:i4>1022</vt:i4>
      </vt:variant>
      <vt:variant>
        <vt:i4>0</vt:i4>
      </vt:variant>
      <vt:variant>
        <vt:i4>5</vt:i4>
      </vt:variant>
      <vt:variant>
        <vt:lpwstr/>
      </vt:variant>
      <vt:variant>
        <vt:lpwstr>_Toc364775709</vt:lpwstr>
      </vt:variant>
      <vt:variant>
        <vt:i4>1245239</vt:i4>
      </vt:variant>
      <vt:variant>
        <vt:i4>1016</vt:i4>
      </vt:variant>
      <vt:variant>
        <vt:i4>0</vt:i4>
      </vt:variant>
      <vt:variant>
        <vt:i4>5</vt:i4>
      </vt:variant>
      <vt:variant>
        <vt:lpwstr/>
      </vt:variant>
      <vt:variant>
        <vt:lpwstr>_Toc364775708</vt:lpwstr>
      </vt:variant>
      <vt:variant>
        <vt:i4>1245239</vt:i4>
      </vt:variant>
      <vt:variant>
        <vt:i4>1010</vt:i4>
      </vt:variant>
      <vt:variant>
        <vt:i4>0</vt:i4>
      </vt:variant>
      <vt:variant>
        <vt:i4>5</vt:i4>
      </vt:variant>
      <vt:variant>
        <vt:lpwstr/>
      </vt:variant>
      <vt:variant>
        <vt:lpwstr>_Toc364775707</vt:lpwstr>
      </vt:variant>
      <vt:variant>
        <vt:i4>1245239</vt:i4>
      </vt:variant>
      <vt:variant>
        <vt:i4>1004</vt:i4>
      </vt:variant>
      <vt:variant>
        <vt:i4>0</vt:i4>
      </vt:variant>
      <vt:variant>
        <vt:i4>5</vt:i4>
      </vt:variant>
      <vt:variant>
        <vt:lpwstr/>
      </vt:variant>
      <vt:variant>
        <vt:lpwstr>_Toc364775706</vt:lpwstr>
      </vt:variant>
      <vt:variant>
        <vt:i4>1245239</vt:i4>
      </vt:variant>
      <vt:variant>
        <vt:i4>998</vt:i4>
      </vt:variant>
      <vt:variant>
        <vt:i4>0</vt:i4>
      </vt:variant>
      <vt:variant>
        <vt:i4>5</vt:i4>
      </vt:variant>
      <vt:variant>
        <vt:lpwstr/>
      </vt:variant>
      <vt:variant>
        <vt:lpwstr>_Toc364775705</vt:lpwstr>
      </vt:variant>
      <vt:variant>
        <vt:i4>1245239</vt:i4>
      </vt:variant>
      <vt:variant>
        <vt:i4>992</vt:i4>
      </vt:variant>
      <vt:variant>
        <vt:i4>0</vt:i4>
      </vt:variant>
      <vt:variant>
        <vt:i4>5</vt:i4>
      </vt:variant>
      <vt:variant>
        <vt:lpwstr/>
      </vt:variant>
      <vt:variant>
        <vt:lpwstr>_Toc364775704</vt:lpwstr>
      </vt:variant>
      <vt:variant>
        <vt:i4>1245239</vt:i4>
      </vt:variant>
      <vt:variant>
        <vt:i4>986</vt:i4>
      </vt:variant>
      <vt:variant>
        <vt:i4>0</vt:i4>
      </vt:variant>
      <vt:variant>
        <vt:i4>5</vt:i4>
      </vt:variant>
      <vt:variant>
        <vt:lpwstr/>
      </vt:variant>
      <vt:variant>
        <vt:lpwstr>_Toc364775703</vt:lpwstr>
      </vt:variant>
      <vt:variant>
        <vt:i4>1245239</vt:i4>
      </vt:variant>
      <vt:variant>
        <vt:i4>980</vt:i4>
      </vt:variant>
      <vt:variant>
        <vt:i4>0</vt:i4>
      </vt:variant>
      <vt:variant>
        <vt:i4>5</vt:i4>
      </vt:variant>
      <vt:variant>
        <vt:lpwstr/>
      </vt:variant>
      <vt:variant>
        <vt:lpwstr>_Toc364775702</vt:lpwstr>
      </vt:variant>
      <vt:variant>
        <vt:i4>1245239</vt:i4>
      </vt:variant>
      <vt:variant>
        <vt:i4>974</vt:i4>
      </vt:variant>
      <vt:variant>
        <vt:i4>0</vt:i4>
      </vt:variant>
      <vt:variant>
        <vt:i4>5</vt:i4>
      </vt:variant>
      <vt:variant>
        <vt:lpwstr/>
      </vt:variant>
      <vt:variant>
        <vt:lpwstr>_Toc364775701</vt:lpwstr>
      </vt:variant>
      <vt:variant>
        <vt:i4>1245239</vt:i4>
      </vt:variant>
      <vt:variant>
        <vt:i4>968</vt:i4>
      </vt:variant>
      <vt:variant>
        <vt:i4>0</vt:i4>
      </vt:variant>
      <vt:variant>
        <vt:i4>5</vt:i4>
      </vt:variant>
      <vt:variant>
        <vt:lpwstr/>
      </vt:variant>
      <vt:variant>
        <vt:lpwstr>_Toc364775700</vt:lpwstr>
      </vt:variant>
      <vt:variant>
        <vt:i4>1703990</vt:i4>
      </vt:variant>
      <vt:variant>
        <vt:i4>962</vt:i4>
      </vt:variant>
      <vt:variant>
        <vt:i4>0</vt:i4>
      </vt:variant>
      <vt:variant>
        <vt:i4>5</vt:i4>
      </vt:variant>
      <vt:variant>
        <vt:lpwstr/>
      </vt:variant>
      <vt:variant>
        <vt:lpwstr>_Toc364775699</vt:lpwstr>
      </vt:variant>
      <vt:variant>
        <vt:i4>1703990</vt:i4>
      </vt:variant>
      <vt:variant>
        <vt:i4>956</vt:i4>
      </vt:variant>
      <vt:variant>
        <vt:i4>0</vt:i4>
      </vt:variant>
      <vt:variant>
        <vt:i4>5</vt:i4>
      </vt:variant>
      <vt:variant>
        <vt:lpwstr/>
      </vt:variant>
      <vt:variant>
        <vt:lpwstr>_Toc364775698</vt:lpwstr>
      </vt:variant>
      <vt:variant>
        <vt:i4>1703990</vt:i4>
      </vt:variant>
      <vt:variant>
        <vt:i4>950</vt:i4>
      </vt:variant>
      <vt:variant>
        <vt:i4>0</vt:i4>
      </vt:variant>
      <vt:variant>
        <vt:i4>5</vt:i4>
      </vt:variant>
      <vt:variant>
        <vt:lpwstr/>
      </vt:variant>
      <vt:variant>
        <vt:lpwstr>_Toc364775697</vt:lpwstr>
      </vt:variant>
      <vt:variant>
        <vt:i4>1703990</vt:i4>
      </vt:variant>
      <vt:variant>
        <vt:i4>944</vt:i4>
      </vt:variant>
      <vt:variant>
        <vt:i4>0</vt:i4>
      </vt:variant>
      <vt:variant>
        <vt:i4>5</vt:i4>
      </vt:variant>
      <vt:variant>
        <vt:lpwstr/>
      </vt:variant>
      <vt:variant>
        <vt:lpwstr>_Toc364775696</vt:lpwstr>
      </vt:variant>
      <vt:variant>
        <vt:i4>1703990</vt:i4>
      </vt:variant>
      <vt:variant>
        <vt:i4>938</vt:i4>
      </vt:variant>
      <vt:variant>
        <vt:i4>0</vt:i4>
      </vt:variant>
      <vt:variant>
        <vt:i4>5</vt:i4>
      </vt:variant>
      <vt:variant>
        <vt:lpwstr/>
      </vt:variant>
      <vt:variant>
        <vt:lpwstr>_Toc364775695</vt:lpwstr>
      </vt:variant>
      <vt:variant>
        <vt:i4>1703990</vt:i4>
      </vt:variant>
      <vt:variant>
        <vt:i4>932</vt:i4>
      </vt:variant>
      <vt:variant>
        <vt:i4>0</vt:i4>
      </vt:variant>
      <vt:variant>
        <vt:i4>5</vt:i4>
      </vt:variant>
      <vt:variant>
        <vt:lpwstr/>
      </vt:variant>
      <vt:variant>
        <vt:lpwstr>_Toc364775694</vt:lpwstr>
      </vt:variant>
      <vt:variant>
        <vt:i4>1703990</vt:i4>
      </vt:variant>
      <vt:variant>
        <vt:i4>926</vt:i4>
      </vt:variant>
      <vt:variant>
        <vt:i4>0</vt:i4>
      </vt:variant>
      <vt:variant>
        <vt:i4>5</vt:i4>
      </vt:variant>
      <vt:variant>
        <vt:lpwstr/>
      </vt:variant>
      <vt:variant>
        <vt:lpwstr>_Toc364775693</vt:lpwstr>
      </vt:variant>
      <vt:variant>
        <vt:i4>1703990</vt:i4>
      </vt:variant>
      <vt:variant>
        <vt:i4>920</vt:i4>
      </vt:variant>
      <vt:variant>
        <vt:i4>0</vt:i4>
      </vt:variant>
      <vt:variant>
        <vt:i4>5</vt:i4>
      </vt:variant>
      <vt:variant>
        <vt:lpwstr/>
      </vt:variant>
      <vt:variant>
        <vt:lpwstr>_Toc364775692</vt:lpwstr>
      </vt:variant>
      <vt:variant>
        <vt:i4>1703990</vt:i4>
      </vt:variant>
      <vt:variant>
        <vt:i4>914</vt:i4>
      </vt:variant>
      <vt:variant>
        <vt:i4>0</vt:i4>
      </vt:variant>
      <vt:variant>
        <vt:i4>5</vt:i4>
      </vt:variant>
      <vt:variant>
        <vt:lpwstr/>
      </vt:variant>
      <vt:variant>
        <vt:lpwstr>_Toc364775691</vt:lpwstr>
      </vt:variant>
      <vt:variant>
        <vt:i4>1703990</vt:i4>
      </vt:variant>
      <vt:variant>
        <vt:i4>908</vt:i4>
      </vt:variant>
      <vt:variant>
        <vt:i4>0</vt:i4>
      </vt:variant>
      <vt:variant>
        <vt:i4>5</vt:i4>
      </vt:variant>
      <vt:variant>
        <vt:lpwstr/>
      </vt:variant>
      <vt:variant>
        <vt:lpwstr>_Toc364775690</vt:lpwstr>
      </vt:variant>
      <vt:variant>
        <vt:i4>1769526</vt:i4>
      </vt:variant>
      <vt:variant>
        <vt:i4>902</vt:i4>
      </vt:variant>
      <vt:variant>
        <vt:i4>0</vt:i4>
      </vt:variant>
      <vt:variant>
        <vt:i4>5</vt:i4>
      </vt:variant>
      <vt:variant>
        <vt:lpwstr/>
      </vt:variant>
      <vt:variant>
        <vt:lpwstr>_Toc364775689</vt:lpwstr>
      </vt:variant>
      <vt:variant>
        <vt:i4>1769526</vt:i4>
      </vt:variant>
      <vt:variant>
        <vt:i4>896</vt:i4>
      </vt:variant>
      <vt:variant>
        <vt:i4>0</vt:i4>
      </vt:variant>
      <vt:variant>
        <vt:i4>5</vt:i4>
      </vt:variant>
      <vt:variant>
        <vt:lpwstr/>
      </vt:variant>
      <vt:variant>
        <vt:lpwstr>_Toc364775688</vt:lpwstr>
      </vt:variant>
      <vt:variant>
        <vt:i4>1769526</vt:i4>
      </vt:variant>
      <vt:variant>
        <vt:i4>890</vt:i4>
      </vt:variant>
      <vt:variant>
        <vt:i4>0</vt:i4>
      </vt:variant>
      <vt:variant>
        <vt:i4>5</vt:i4>
      </vt:variant>
      <vt:variant>
        <vt:lpwstr/>
      </vt:variant>
      <vt:variant>
        <vt:lpwstr>_Toc364775687</vt:lpwstr>
      </vt:variant>
      <vt:variant>
        <vt:i4>1769526</vt:i4>
      </vt:variant>
      <vt:variant>
        <vt:i4>884</vt:i4>
      </vt:variant>
      <vt:variant>
        <vt:i4>0</vt:i4>
      </vt:variant>
      <vt:variant>
        <vt:i4>5</vt:i4>
      </vt:variant>
      <vt:variant>
        <vt:lpwstr/>
      </vt:variant>
      <vt:variant>
        <vt:lpwstr>_Toc364775686</vt:lpwstr>
      </vt:variant>
      <vt:variant>
        <vt:i4>1769526</vt:i4>
      </vt:variant>
      <vt:variant>
        <vt:i4>878</vt:i4>
      </vt:variant>
      <vt:variant>
        <vt:i4>0</vt:i4>
      </vt:variant>
      <vt:variant>
        <vt:i4>5</vt:i4>
      </vt:variant>
      <vt:variant>
        <vt:lpwstr/>
      </vt:variant>
      <vt:variant>
        <vt:lpwstr>_Toc364775685</vt:lpwstr>
      </vt:variant>
      <vt:variant>
        <vt:i4>1769526</vt:i4>
      </vt:variant>
      <vt:variant>
        <vt:i4>872</vt:i4>
      </vt:variant>
      <vt:variant>
        <vt:i4>0</vt:i4>
      </vt:variant>
      <vt:variant>
        <vt:i4>5</vt:i4>
      </vt:variant>
      <vt:variant>
        <vt:lpwstr/>
      </vt:variant>
      <vt:variant>
        <vt:lpwstr>_Toc364775684</vt:lpwstr>
      </vt:variant>
      <vt:variant>
        <vt:i4>1769526</vt:i4>
      </vt:variant>
      <vt:variant>
        <vt:i4>866</vt:i4>
      </vt:variant>
      <vt:variant>
        <vt:i4>0</vt:i4>
      </vt:variant>
      <vt:variant>
        <vt:i4>5</vt:i4>
      </vt:variant>
      <vt:variant>
        <vt:lpwstr/>
      </vt:variant>
      <vt:variant>
        <vt:lpwstr>_Toc364775683</vt:lpwstr>
      </vt:variant>
      <vt:variant>
        <vt:i4>1769526</vt:i4>
      </vt:variant>
      <vt:variant>
        <vt:i4>860</vt:i4>
      </vt:variant>
      <vt:variant>
        <vt:i4>0</vt:i4>
      </vt:variant>
      <vt:variant>
        <vt:i4>5</vt:i4>
      </vt:variant>
      <vt:variant>
        <vt:lpwstr/>
      </vt:variant>
      <vt:variant>
        <vt:lpwstr>_Toc364775682</vt:lpwstr>
      </vt:variant>
      <vt:variant>
        <vt:i4>1769526</vt:i4>
      </vt:variant>
      <vt:variant>
        <vt:i4>854</vt:i4>
      </vt:variant>
      <vt:variant>
        <vt:i4>0</vt:i4>
      </vt:variant>
      <vt:variant>
        <vt:i4>5</vt:i4>
      </vt:variant>
      <vt:variant>
        <vt:lpwstr/>
      </vt:variant>
      <vt:variant>
        <vt:lpwstr>_Toc364775681</vt:lpwstr>
      </vt:variant>
      <vt:variant>
        <vt:i4>1769526</vt:i4>
      </vt:variant>
      <vt:variant>
        <vt:i4>848</vt:i4>
      </vt:variant>
      <vt:variant>
        <vt:i4>0</vt:i4>
      </vt:variant>
      <vt:variant>
        <vt:i4>5</vt:i4>
      </vt:variant>
      <vt:variant>
        <vt:lpwstr/>
      </vt:variant>
      <vt:variant>
        <vt:lpwstr>_Toc364775680</vt:lpwstr>
      </vt:variant>
      <vt:variant>
        <vt:i4>1310774</vt:i4>
      </vt:variant>
      <vt:variant>
        <vt:i4>842</vt:i4>
      </vt:variant>
      <vt:variant>
        <vt:i4>0</vt:i4>
      </vt:variant>
      <vt:variant>
        <vt:i4>5</vt:i4>
      </vt:variant>
      <vt:variant>
        <vt:lpwstr/>
      </vt:variant>
      <vt:variant>
        <vt:lpwstr>_Toc364775679</vt:lpwstr>
      </vt:variant>
      <vt:variant>
        <vt:i4>1310774</vt:i4>
      </vt:variant>
      <vt:variant>
        <vt:i4>836</vt:i4>
      </vt:variant>
      <vt:variant>
        <vt:i4>0</vt:i4>
      </vt:variant>
      <vt:variant>
        <vt:i4>5</vt:i4>
      </vt:variant>
      <vt:variant>
        <vt:lpwstr/>
      </vt:variant>
      <vt:variant>
        <vt:lpwstr>_Toc364775678</vt:lpwstr>
      </vt:variant>
      <vt:variant>
        <vt:i4>1310774</vt:i4>
      </vt:variant>
      <vt:variant>
        <vt:i4>830</vt:i4>
      </vt:variant>
      <vt:variant>
        <vt:i4>0</vt:i4>
      </vt:variant>
      <vt:variant>
        <vt:i4>5</vt:i4>
      </vt:variant>
      <vt:variant>
        <vt:lpwstr/>
      </vt:variant>
      <vt:variant>
        <vt:lpwstr>_Toc364775677</vt:lpwstr>
      </vt:variant>
      <vt:variant>
        <vt:i4>1310774</vt:i4>
      </vt:variant>
      <vt:variant>
        <vt:i4>824</vt:i4>
      </vt:variant>
      <vt:variant>
        <vt:i4>0</vt:i4>
      </vt:variant>
      <vt:variant>
        <vt:i4>5</vt:i4>
      </vt:variant>
      <vt:variant>
        <vt:lpwstr/>
      </vt:variant>
      <vt:variant>
        <vt:lpwstr>_Toc364775676</vt:lpwstr>
      </vt:variant>
      <vt:variant>
        <vt:i4>1310774</vt:i4>
      </vt:variant>
      <vt:variant>
        <vt:i4>818</vt:i4>
      </vt:variant>
      <vt:variant>
        <vt:i4>0</vt:i4>
      </vt:variant>
      <vt:variant>
        <vt:i4>5</vt:i4>
      </vt:variant>
      <vt:variant>
        <vt:lpwstr/>
      </vt:variant>
      <vt:variant>
        <vt:lpwstr>_Toc364775675</vt:lpwstr>
      </vt:variant>
      <vt:variant>
        <vt:i4>1310774</vt:i4>
      </vt:variant>
      <vt:variant>
        <vt:i4>812</vt:i4>
      </vt:variant>
      <vt:variant>
        <vt:i4>0</vt:i4>
      </vt:variant>
      <vt:variant>
        <vt:i4>5</vt:i4>
      </vt:variant>
      <vt:variant>
        <vt:lpwstr/>
      </vt:variant>
      <vt:variant>
        <vt:lpwstr>_Toc364775674</vt:lpwstr>
      </vt:variant>
      <vt:variant>
        <vt:i4>1310774</vt:i4>
      </vt:variant>
      <vt:variant>
        <vt:i4>806</vt:i4>
      </vt:variant>
      <vt:variant>
        <vt:i4>0</vt:i4>
      </vt:variant>
      <vt:variant>
        <vt:i4>5</vt:i4>
      </vt:variant>
      <vt:variant>
        <vt:lpwstr/>
      </vt:variant>
      <vt:variant>
        <vt:lpwstr>_Toc364775673</vt:lpwstr>
      </vt:variant>
      <vt:variant>
        <vt:i4>1310774</vt:i4>
      </vt:variant>
      <vt:variant>
        <vt:i4>800</vt:i4>
      </vt:variant>
      <vt:variant>
        <vt:i4>0</vt:i4>
      </vt:variant>
      <vt:variant>
        <vt:i4>5</vt:i4>
      </vt:variant>
      <vt:variant>
        <vt:lpwstr/>
      </vt:variant>
      <vt:variant>
        <vt:lpwstr>_Toc364775672</vt:lpwstr>
      </vt:variant>
      <vt:variant>
        <vt:i4>1310774</vt:i4>
      </vt:variant>
      <vt:variant>
        <vt:i4>794</vt:i4>
      </vt:variant>
      <vt:variant>
        <vt:i4>0</vt:i4>
      </vt:variant>
      <vt:variant>
        <vt:i4>5</vt:i4>
      </vt:variant>
      <vt:variant>
        <vt:lpwstr/>
      </vt:variant>
      <vt:variant>
        <vt:lpwstr>_Toc364775671</vt:lpwstr>
      </vt:variant>
      <vt:variant>
        <vt:i4>1310774</vt:i4>
      </vt:variant>
      <vt:variant>
        <vt:i4>788</vt:i4>
      </vt:variant>
      <vt:variant>
        <vt:i4>0</vt:i4>
      </vt:variant>
      <vt:variant>
        <vt:i4>5</vt:i4>
      </vt:variant>
      <vt:variant>
        <vt:lpwstr/>
      </vt:variant>
      <vt:variant>
        <vt:lpwstr>_Toc364775670</vt:lpwstr>
      </vt:variant>
      <vt:variant>
        <vt:i4>1376310</vt:i4>
      </vt:variant>
      <vt:variant>
        <vt:i4>782</vt:i4>
      </vt:variant>
      <vt:variant>
        <vt:i4>0</vt:i4>
      </vt:variant>
      <vt:variant>
        <vt:i4>5</vt:i4>
      </vt:variant>
      <vt:variant>
        <vt:lpwstr/>
      </vt:variant>
      <vt:variant>
        <vt:lpwstr>_Toc364775669</vt:lpwstr>
      </vt:variant>
      <vt:variant>
        <vt:i4>1376310</vt:i4>
      </vt:variant>
      <vt:variant>
        <vt:i4>776</vt:i4>
      </vt:variant>
      <vt:variant>
        <vt:i4>0</vt:i4>
      </vt:variant>
      <vt:variant>
        <vt:i4>5</vt:i4>
      </vt:variant>
      <vt:variant>
        <vt:lpwstr/>
      </vt:variant>
      <vt:variant>
        <vt:lpwstr>_Toc364775668</vt:lpwstr>
      </vt:variant>
      <vt:variant>
        <vt:i4>1376310</vt:i4>
      </vt:variant>
      <vt:variant>
        <vt:i4>770</vt:i4>
      </vt:variant>
      <vt:variant>
        <vt:i4>0</vt:i4>
      </vt:variant>
      <vt:variant>
        <vt:i4>5</vt:i4>
      </vt:variant>
      <vt:variant>
        <vt:lpwstr/>
      </vt:variant>
      <vt:variant>
        <vt:lpwstr>_Toc364775667</vt:lpwstr>
      </vt:variant>
      <vt:variant>
        <vt:i4>1376310</vt:i4>
      </vt:variant>
      <vt:variant>
        <vt:i4>764</vt:i4>
      </vt:variant>
      <vt:variant>
        <vt:i4>0</vt:i4>
      </vt:variant>
      <vt:variant>
        <vt:i4>5</vt:i4>
      </vt:variant>
      <vt:variant>
        <vt:lpwstr/>
      </vt:variant>
      <vt:variant>
        <vt:lpwstr>_Toc364775666</vt:lpwstr>
      </vt:variant>
      <vt:variant>
        <vt:i4>1376310</vt:i4>
      </vt:variant>
      <vt:variant>
        <vt:i4>758</vt:i4>
      </vt:variant>
      <vt:variant>
        <vt:i4>0</vt:i4>
      </vt:variant>
      <vt:variant>
        <vt:i4>5</vt:i4>
      </vt:variant>
      <vt:variant>
        <vt:lpwstr/>
      </vt:variant>
      <vt:variant>
        <vt:lpwstr>_Toc364775665</vt:lpwstr>
      </vt:variant>
      <vt:variant>
        <vt:i4>1376310</vt:i4>
      </vt:variant>
      <vt:variant>
        <vt:i4>752</vt:i4>
      </vt:variant>
      <vt:variant>
        <vt:i4>0</vt:i4>
      </vt:variant>
      <vt:variant>
        <vt:i4>5</vt:i4>
      </vt:variant>
      <vt:variant>
        <vt:lpwstr/>
      </vt:variant>
      <vt:variant>
        <vt:lpwstr>_Toc364775664</vt:lpwstr>
      </vt:variant>
      <vt:variant>
        <vt:i4>1376310</vt:i4>
      </vt:variant>
      <vt:variant>
        <vt:i4>746</vt:i4>
      </vt:variant>
      <vt:variant>
        <vt:i4>0</vt:i4>
      </vt:variant>
      <vt:variant>
        <vt:i4>5</vt:i4>
      </vt:variant>
      <vt:variant>
        <vt:lpwstr/>
      </vt:variant>
      <vt:variant>
        <vt:lpwstr>_Toc364775663</vt:lpwstr>
      </vt:variant>
      <vt:variant>
        <vt:i4>1376310</vt:i4>
      </vt:variant>
      <vt:variant>
        <vt:i4>740</vt:i4>
      </vt:variant>
      <vt:variant>
        <vt:i4>0</vt:i4>
      </vt:variant>
      <vt:variant>
        <vt:i4>5</vt:i4>
      </vt:variant>
      <vt:variant>
        <vt:lpwstr/>
      </vt:variant>
      <vt:variant>
        <vt:lpwstr>_Toc364775662</vt:lpwstr>
      </vt:variant>
      <vt:variant>
        <vt:i4>1376310</vt:i4>
      </vt:variant>
      <vt:variant>
        <vt:i4>734</vt:i4>
      </vt:variant>
      <vt:variant>
        <vt:i4>0</vt:i4>
      </vt:variant>
      <vt:variant>
        <vt:i4>5</vt:i4>
      </vt:variant>
      <vt:variant>
        <vt:lpwstr/>
      </vt:variant>
      <vt:variant>
        <vt:lpwstr>_Toc364775661</vt:lpwstr>
      </vt:variant>
      <vt:variant>
        <vt:i4>1376310</vt:i4>
      </vt:variant>
      <vt:variant>
        <vt:i4>728</vt:i4>
      </vt:variant>
      <vt:variant>
        <vt:i4>0</vt:i4>
      </vt:variant>
      <vt:variant>
        <vt:i4>5</vt:i4>
      </vt:variant>
      <vt:variant>
        <vt:lpwstr/>
      </vt:variant>
      <vt:variant>
        <vt:lpwstr>_Toc364775660</vt:lpwstr>
      </vt:variant>
      <vt:variant>
        <vt:i4>1441846</vt:i4>
      </vt:variant>
      <vt:variant>
        <vt:i4>722</vt:i4>
      </vt:variant>
      <vt:variant>
        <vt:i4>0</vt:i4>
      </vt:variant>
      <vt:variant>
        <vt:i4>5</vt:i4>
      </vt:variant>
      <vt:variant>
        <vt:lpwstr/>
      </vt:variant>
      <vt:variant>
        <vt:lpwstr>_Toc364775659</vt:lpwstr>
      </vt:variant>
      <vt:variant>
        <vt:i4>1441846</vt:i4>
      </vt:variant>
      <vt:variant>
        <vt:i4>716</vt:i4>
      </vt:variant>
      <vt:variant>
        <vt:i4>0</vt:i4>
      </vt:variant>
      <vt:variant>
        <vt:i4>5</vt:i4>
      </vt:variant>
      <vt:variant>
        <vt:lpwstr/>
      </vt:variant>
      <vt:variant>
        <vt:lpwstr>_Toc364775658</vt:lpwstr>
      </vt:variant>
      <vt:variant>
        <vt:i4>1441846</vt:i4>
      </vt:variant>
      <vt:variant>
        <vt:i4>710</vt:i4>
      </vt:variant>
      <vt:variant>
        <vt:i4>0</vt:i4>
      </vt:variant>
      <vt:variant>
        <vt:i4>5</vt:i4>
      </vt:variant>
      <vt:variant>
        <vt:lpwstr/>
      </vt:variant>
      <vt:variant>
        <vt:lpwstr>_Toc364775657</vt:lpwstr>
      </vt:variant>
      <vt:variant>
        <vt:i4>1441846</vt:i4>
      </vt:variant>
      <vt:variant>
        <vt:i4>704</vt:i4>
      </vt:variant>
      <vt:variant>
        <vt:i4>0</vt:i4>
      </vt:variant>
      <vt:variant>
        <vt:i4>5</vt:i4>
      </vt:variant>
      <vt:variant>
        <vt:lpwstr/>
      </vt:variant>
      <vt:variant>
        <vt:lpwstr>_Toc364775656</vt:lpwstr>
      </vt:variant>
      <vt:variant>
        <vt:i4>1441846</vt:i4>
      </vt:variant>
      <vt:variant>
        <vt:i4>698</vt:i4>
      </vt:variant>
      <vt:variant>
        <vt:i4>0</vt:i4>
      </vt:variant>
      <vt:variant>
        <vt:i4>5</vt:i4>
      </vt:variant>
      <vt:variant>
        <vt:lpwstr/>
      </vt:variant>
      <vt:variant>
        <vt:lpwstr>_Toc364775655</vt:lpwstr>
      </vt:variant>
      <vt:variant>
        <vt:i4>1441846</vt:i4>
      </vt:variant>
      <vt:variant>
        <vt:i4>692</vt:i4>
      </vt:variant>
      <vt:variant>
        <vt:i4>0</vt:i4>
      </vt:variant>
      <vt:variant>
        <vt:i4>5</vt:i4>
      </vt:variant>
      <vt:variant>
        <vt:lpwstr/>
      </vt:variant>
      <vt:variant>
        <vt:lpwstr>_Toc364775654</vt:lpwstr>
      </vt:variant>
      <vt:variant>
        <vt:i4>1441846</vt:i4>
      </vt:variant>
      <vt:variant>
        <vt:i4>686</vt:i4>
      </vt:variant>
      <vt:variant>
        <vt:i4>0</vt:i4>
      </vt:variant>
      <vt:variant>
        <vt:i4>5</vt:i4>
      </vt:variant>
      <vt:variant>
        <vt:lpwstr/>
      </vt:variant>
      <vt:variant>
        <vt:lpwstr>_Toc364775653</vt:lpwstr>
      </vt:variant>
      <vt:variant>
        <vt:i4>1441846</vt:i4>
      </vt:variant>
      <vt:variant>
        <vt:i4>680</vt:i4>
      </vt:variant>
      <vt:variant>
        <vt:i4>0</vt:i4>
      </vt:variant>
      <vt:variant>
        <vt:i4>5</vt:i4>
      </vt:variant>
      <vt:variant>
        <vt:lpwstr/>
      </vt:variant>
      <vt:variant>
        <vt:lpwstr>_Toc364775652</vt:lpwstr>
      </vt:variant>
      <vt:variant>
        <vt:i4>1441846</vt:i4>
      </vt:variant>
      <vt:variant>
        <vt:i4>674</vt:i4>
      </vt:variant>
      <vt:variant>
        <vt:i4>0</vt:i4>
      </vt:variant>
      <vt:variant>
        <vt:i4>5</vt:i4>
      </vt:variant>
      <vt:variant>
        <vt:lpwstr/>
      </vt:variant>
      <vt:variant>
        <vt:lpwstr>_Toc364775651</vt:lpwstr>
      </vt:variant>
      <vt:variant>
        <vt:i4>1441846</vt:i4>
      </vt:variant>
      <vt:variant>
        <vt:i4>668</vt:i4>
      </vt:variant>
      <vt:variant>
        <vt:i4>0</vt:i4>
      </vt:variant>
      <vt:variant>
        <vt:i4>5</vt:i4>
      </vt:variant>
      <vt:variant>
        <vt:lpwstr/>
      </vt:variant>
      <vt:variant>
        <vt:lpwstr>_Toc364775650</vt:lpwstr>
      </vt:variant>
      <vt:variant>
        <vt:i4>1507382</vt:i4>
      </vt:variant>
      <vt:variant>
        <vt:i4>662</vt:i4>
      </vt:variant>
      <vt:variant>
        <vt:i4>0</vt:i4>
      </vt:variant>
      <vt:variant>
        <vt:i4>5</vt:i4>
      </vt:variant>
      <vt:variant>
        <vt:lpwstr/>
      </vt:variant>
      <vt:variant>
        <vt:lpwstr>_Toc364775649</vt:lpwstr>
      </vt:variant>
      <vt:variant>
        <vt:i4>1507382</vt:i4>
      </vt:variant>
      <vt:variant>
        <vt:i4>656</vt:i4>
      </vt:variant>
      <vt:variant>
        <vt:i4>0</vt:i4>
      </vt:variant>
      <vt:variant>
        <vt:i4>5</vt:i4>
      </vt:variant>
      <vt:variant>
        <vt:lpwstr/>
      </vt:variant>
      <vt:variant>
        <vt:lpwstr>_Toc364775648</vt:lpwstr>
      </vt:variant>
      <vt:variant>
        <vt:i4>1507382</vt:i4>
      </vt:variant>
      <vt:variant>
        <vt:i4>650</vt:i4>
      </vt:variant>
      <vt:variant>
        <vt:i4>0</vt:i4>
      </vt:variant>
      <vt:variant>
        <vt:i4>5</vt:i4>
      </vt:variant>
      <vt:variant>
        <vt:lpwstr/>
      </vt:variant>
      <vt:variant>
        <vt:lpwstr>_Toc364775647</vt:lpwstr>
      </vt:variant>
      <vt:variant>
        <vt:i4>1507382</vt:i4>
      </vt:variant>
      <vt:variant>
        <vt:i4>644</vt:i4>
      </vt:variant>
      <vt:variant>
        <vt:i4>0</vt:i4>
      </vt:variant>
      <vt:variant>
        <vt:i4>5</vt:i4>
      </vt:variant>
      <vt:variant>
        <vt:lpwstr/>
      </vt:variant>
      <vt:variant>
        <vt:lpwstr>_Toc364775646</vt:lpwstr>
      </vt:variant>
      <vt:variant>
        <vt:i4>1507382</vt:i4>
      </vt:variant>
      <vt:variant>
        <vt:i4>638</vt:i4>
      </vt:variant>
      <vt:variant>
        <vt:i4>0</vt:i4>
      </vt:variant>
      <vt:variant>
        <vt:i4>5</vt:i4>
      </vt:variant>
      <vt:variant>
        <vt:lpwstr/>
      </vt:variant>
      <vt:variant>
        <vt:lpwstr>_Toc364775645</vt:lpwstr>
      </vt:variant>
      <vt:variant>
        <vt:i4>1507382</vt:i4>
      </vt:variant>
      <vt:variant>
        <vt:i4>632</vt:i4>
      </vt:variant>
      <vt:variant>
        <vt:i4>0</vt:i4>
      </vt:variant>
      <vt:variant>
        <vt:i4>5</vt:i4>
      </vt:variant>
      <vt:variant>
        <vt:lpwstr/>
      </vt:variant>
      <vt:variant>
        <vt:lpwstr>_Toc364775644</vt:lpwstr>
      </vt:variant>
      <vt:variant>
        <vt:i4>1507382</vt:i4>
      </vt:variant>
      <vt:variant>
        <vt:i4>626</vt:i4>
      </vt:variant>
      <vt:variant>
        <vt:i4>0</vt:i4>
      </vt:variant>
      <vt:variant>
        <vt:i4>5</vt:i4>
      </vt:variant>
      <vt:variant>
        <vt:lpwstr/>
      </vt:variant>
      <vt:variant>
        <vt:lpwstr>_Toc364775643</vt:lpwstr>
      </vt:variant>
      <vt:variant>
        <vt:i4>1507382</vt:i4>
      </vt:variant>
      <vt:variant>
        <vt:i4>620</vt:i4>
      </vt:variant>
      <vt:variant>
        <vt:i4>0</vt:i4>
      </vt:variant>
      <vt:variant>
        <vt:i4>5</vt:i4>
      </vt:variant>
      <vt:variant>
        <vt:lpwstr/>
      </vt:variant>
      <vt:variant>
        <vt:lpwstr>_Toc364775642</vt:lpwstr>
      </vt:variant>
      <vt:variant>
        <vt:i4>1507382</vt:i4>
      </vt:variant>
      <vt:variant>
        <vt:i4>614</vt:i4>
      </vt:variant>
      <vt:variant>
        <vt:i4>0</vt:i4>
      </vt:variant>
      <vt:variant>
        <vt:i4>5</vt:i4>
      </vt:variant>
      <vt:variant>
        <vt:lpwstr/>
      </vt:variant>
      <vt:variant>
        <vt:lpwstr>_Toc364775641</vt:lpwstr>
      </vt:variant>
      <vt:variant>
        <vt:i4>1507382</vt:i4>
      </vt:variant>
      <vt:variant>
        <vt:i4>608</vt:i4>
      </vt:variant>
      <vt:variant>
        <vt:i4>0</vt:i4>
      </vt:variant>
      <vt:variant>
        <vt:i4>5</vt:i4>
      </vt:variant>
      <vt:variant>
        <vt:lpwstr/>
      </vt:variant>
      <vt:variant>
        <vt:lpwstr>_Toc364775640</vt:lpwstr>
      </vt:variant>
      <vt:variant>
        <vt:i4>1048630</vt:i4>
      </vt:variant>
      <vt:variant>
        <vt:i4>602</vt:i4>
      </vt:variant>
      <vt:variant>
        <vt:i4>0</vt:i4>
      </vt:variant>
      <vt:variant>
        <vt:i4>5</vt:i4>
      </vt:variant>
      <vt:variant>
        <vt:lpwstr/>
      </vt:variant>
      <vt:variant>
        <vt:lpwstr>_Toc364775639</vt:lpwstr>
      </vt:variant>
      <vt:variant>
        <vt:i4>1048630</vt:i4>
      </vt:variant>
      <vt:variant>
        <vt:i4>596</vt:i4>
      </vt:variant>
      <vt:variant>
        <vt:i4>0</vt:i4>
      </vt:variant>
      <vt:variant>
        <vt:i4>5</vt:i4>
      </vt:variant>
      <vt:variant>
        <vt:lpwstr/>
      </vt:variant>
      <vt:variant>
        <vt:lpwstr>_Toc364775638</vt:lpwstr>
      </vt:variant>
      <vt:variant>
        <vt:i4>1048630</vt:i4>
      </vt:variant>
      <vt:variant>
        <vt:i4>590</vt:i4>
      </vt:variant>
      <vt:variant>
        <vt:i4>0</vt:i4>
      </vt:variant>
      <vt:variant>
        <vt:i4>5</vt:i4>
      </vt:variant>
      <vt:variant>
        <vt:lpwstr/>
      </vt:variant>
      <vt:variant>
        <vt:lpwstr>_Toc364775637</vt:lpwstr>
      </vt:variant>
      <vt:variant>
        <vt:i4>1048630</vt:i4>
      </vt:variant>
      <vt:variant>
        <vt:i4>584</vt:i4>
      </vt:variant>
      <vt:variant>
        <vt:i4>0</vt:i4>
      </vt:variant>
      <vt:variant>
        <vt:i4>5</vt:i4>
      </vt:variant>
      <vt:variant>
        <vt:lpwstr/>
      </vt:variant>
      <vt:variant>
        <vt:lpwstr>_Toc364775636</vt:lpwstr>
      </vt:variant>
      <vt:variant>
        <vt:i4>1048630</vt:i4>
      </vt:variant>
      <vt:variant>
        <vt:i4>578</vt:i4>
      </vt:variant>
      <vt:variant>
        <vt:i4>0</vt:i4>
      </vt:variant>
      <vt:variant>
        <vt:i4>5</vt:i4>
      </vt:variant>
      <vt:variant>
        <vt:lpwstr/>
      </vt:variant>
      <vt:variant>
        <vt:lpwstr>_Toc364775635</vt:lpwstr>
      </vt:variant>
      <vt:variant>
        <vt:i4>1048630</vt:i4>
      </vt:variant>
      <vt:variant>
        <vt:i4>572</vt:i4>
      </vt:variant>
      <vt:variant>
        <vt:i4>0</vt:i4>
      </vt:variant>
      <vt:variant>
        <vt:i4>5</vt:i4>
      </vt:variant>
      <vt:variant>
        <vt:lpwstr/>
      </vt:variant>
      <vt:variant>
        <vt:lpwstr>_Toc364775634</vt:lpwstr>
      </vt:variant>
      <vt:variant>
        <vt:i4>1048630</vt:i4>
      </vt:variant>
      <vt:variant>
        <vt:i4>566</vt:i4>
      </vt:variant>
      <vt:variant>
        <vt:i4>0</vt:i4>
      </vt:variant>
      <vt:variant>
        <vt:i4>5</vt:i4>
      </vt:variant>
      <vt:variant>
        <vt:lpwstr/>
      </vt:variant>
      <vt:variant>
        <vt:lpwstr>_Toc364775633</vt:lpwstr>
      </vt:variant>
      <vt:variant>
        <vt:i4>1048630</vt:i4>
      </vt:variant>
      <vt:variant>
        <vt:i4>560</vt:i4>
      </vt:variant>
      <vt:variant>
        <vt:i4>0</vt:i4>
      </vt:variant>
      <vt:variant>
        <vt:i4>5</vt:i4>
      </vt:variant>
      <vt:variant>
        <vt:lpwstr/>
      </vt:variant>
      <vt:variant>
        <vt:lpwstr>_Toc364775632</vt:lpwstr>
      </vt:variant>
      <vt:variant>
        <vt:i4>1048630</vt:i4>
      </vt:variant>
      <vt:variant>
        <vt:i4>554</vt:i4>
      </vt:variant>
      <vt:variant>
        <vt:i4>0</vt:i4>
      </vt:variant>
      <vt:variant>
        <vt:i4>5</vt:i4>
      </vt:variant>
      <vt:variant>
        <vt:lpwstr/>
      </vt:variant>
      <vt:variant>
        <vt:lpwstr>_Toc364775631</vt:lpwstr>
      </vt:variant>
      <vt:variant>
        <vt:i4>1048630</vt:i4>
      </vt:variant>
      <vt:variant>
        <vt:i4>548</vt:i4>
      </vt:variant>
      <vt:variant>
        <vt:i4>0</vt:i4>
      </vt:variant>
      <vt:variant>
        <vt:i4>5</vt:i4>
      </vt:variant>
      <vt:variant>
        <vt:lpwstr/>
      </vt:variant>
      <vt:variant>
        <vt:lpwstr>_Toc364775630</vt:lpwstr>
      </vt:variant>
      <vt:variant>
        <vt:i4>1114166</vt:i4>
      </vt:variant>
      <vt:variant>
        <vt:i4>542</vt:i4>
      </vt:variant>
      <vt:variant>
        <vt:i4>0</vt:i4>
      </vt:variant>
      <vt:variant>
        <vt:i4>5</vt:i4>
      </vt:variant>
      <vt:variant>
        <vt:lpwstr/>
      </vt:variant>
      <vt:variant>
        <vt:lpwstr>_Toc364775629</vt:lpwstr>
      </vt:variant>
      <vt:variant>
        <vt:i4>1114166</vt:i4>
      </vt:variant>
      <vt:variant>
        <vt:i4>536</vt:i4>
      </vt:variant>
      <vt:variant>
        <vt:i4>0</vt:i4>
      </vt:variant>
      <vt:variant>
        <vt:i4>5</vt:i4>
      </vt:variant>
      <vt:variant>
        <vt:lpwstr/>
      </vt:variant>
      <vt:variant>
        <vt:lpwstr>_Toc364775628</vt:lpwstr>
      </vt:variant>
      <vt:variant>
        <vt:i4>1114166</vt:i4>
      </vt:variant>
      <vt:variant>
        <vt:i4>530</vt:i4>
      </vt:variant>
      <vt:variant>
        <vt:i4>0</vt:i4>
      </vt:variant>
      <vt:variant>
        <vt:i4>5</vt:i4>
      </vt:variant>
      <vt:variant>
        <vt:lpwstr/>
      </vt:variant>
      <vt:variant>
        <vt:lpwstr>_Toc364775627</vt:lpwstr>
      </vt:variant>
      <vt:variant>
        <vt:i4>1114166</vt:i4>
      </vt:variant>
      <vt:variant>
        <vt:i4>524</vt:i4>
      </vt:variant>
      <vt:variant>
        <vt:i4>0</vt:i4>
      </vt:variant>
      <vt:variant>
        <vt:i4>5</vt:i4>
      </vt:variant>
      <vt:variant>
        <vt:lpwstr/>
      </vt:variant>
      <vt:variant>
        <vt:lpwstr>_Toc364775626</vt:lpwstr>
      </vt:variant>
      <vt:variant>
        <vt:i4>1114166</vt:i4>
      </vt:variant>
      <vt:variant>
        <vt:i4>518</vt:i4>
      </vt:variant>
      <vt:variant>
        <vt:i4>0</vt:i4>
      </vt:variant>
      <vt:variant>
        <vt:i4>5</vt:i4>
      </vt:variant>
      <vt:variant>
        <vt:lpwstr/>
      </vt:variant>
      <vt:variant>
        <vt:lpwstr>_Toc364775625</vt:lpwstr>
      </vt:variant>
      <vt:variant>
        <vt:i4>1114166</vt:i4>
      </vt:variant>
      <vt:variant>
        <vt:i4>512</vt:i4>
      </vt:variant>
      <vt:variant>
        <vt:i4>0</vt:i4>
      </vt:variant>
      <vt:variant>
        <vt:i4>5</vt:i4>
      </vt:variant>
      <vt:variant>
        <vt:lpwstr/>
      </vt:variant>
      <vt:variant>
        <vt:lpwstr>_Toc364775624</vt:lpwstr>
      </vt:variant>
      <vt:variant>
        <vt:i4>1114166</vt:i4>
      </vt:variant>
      <vt:variant>
        <vt:i4>506</vt:i4>
      </vt:variant>
      <vt:variant>
        <vt:i4>0</vt:i4>
      </vt:variant>
      <vt:variant>
        <vt:i4>5</vt:i4>
      </vt:variant>
      <vt:variant>
        <vt:lpwstr/>
      </vt:variant>
      <vt:variant>
        <vt:lpwstr>_Toc364775623</vt:lpwstr>
      </vt:variant>
      <vt:variant>
        <vt:i4>1114166</vt:i4>
      </vt:variant>
      <vt:variant>
        <vt:i4>500</vt:i4>
      </vt:variant>
      <vt:variant>
        <vt:i4>0</vt:i4>
      </vt:variant>
      <vt:variant>
        <vt:i4>5</vt:i4>
      </vt:variant>
      <vt:variant>
        <vt:lpwstr/>
      </vt:variant>
      <vt:variant>
        <vt:lpwstr>_Toc364775622</vt:lpwstr>
      </vt:variant>
      <vt:variant>
        <vt:i4>1114166</vt:i4>
      </vt:variant>
      <vt:variant>
        <vt:i4>494</vt:i4>
      </vt:variant>
      <vt:variant>
        <vt:i4>0</vt:i4>
      </vt:variant>
      <vt:variant>
        <vt:i4>5</vt:i4>
      </vt:variant>
      <vt:variant>
        <vt:lpwstr/>
      </vt:variant>
      <vt:variant>
        <vt:lpwstr>_Toc364775621</vt:lpwstr>
      </vt:variant>
      <vt:variant>
        <vt:i4>1114166</vt:i4>
      </vt:variant>
      <vt:variant>
        <vt:i4>488</vt:i4>
      </vt:variant>
      <vt:variant>
        <vt:i4>0</vt:i4>
      </vt:variant>
      <vt:variant>
        <vt:i4>5</vt:i4>
      </vt:variant>
      <vt:variant>
        <vt:lpwstr/>
      </vt:variant>
      <vt:variant>
        <vt:lpwstr>_Toc364775620</vt:lpwstr>
      </vt:variant>
      <vt:variant>
        <vt:i4>1179702</vt:i4>
      </vt:variant>
      <vt:variant>
        <vt:i4>482</vt:i4>
      </vt:variant>
      <vt:variant>
        <vt:i4>0</vt:i4>
      </vt:variant>
      <vt:variant>
        <vt:i4>5</vt:i4>
      </vt:variant>
      <vt:variant>
        <vt:lpwstr/>
      </vt:variant>
      <vt:variant>
        <vt:lpwstr>_Toc364775619</vt:lpwstr>
      </vt:variant>
      <vt:variant>
        <vt:i4>1179702</vt:i4>
      </vt:variant>
      <vt:variant>
        <vt:i4>476</vt:i4>
      </vt:variant>
      <vt:variant>
        <vt:i4>0</vt:i4>
      </vt:variant>
      <vt:variant>
        <vt:i4>5</vt:i4>
      </vt:variant>
      <vt:variant>
        <vt:lpwstr/>
      </vt:variant>
      <vt:variant>
        <vt:lpwstr>_Toc364775618</vt:lpwstr>
      </vt:variant>
      <vt:variant>
        <vt:i4>1179702</vt:i4>
      </vt:variant>
      <vt:variant>
        <vt:i4>470</vt:i4>
      </vt:variant>
      <vt:variant>
        <vt:i4>0</vt:i4>
      </vt:variant>
      <vt:variant>
        <vt:i4>5</vt:i4>
      </vt:variant>
      <vt:variant>
        <vt:lpwstr/>
      </vt:variant>
      <vt:variant>
        <vt:lpwstr>_Toc364775617</vt:lpwstr>
      </vt:variant>
      <vt:variant>
        <vt:i4>1179702</vt:i4>
      </vt:variant>
      <vt:variant>
        <vt:i4>464</vt:i4>
      </vt:variant>
      <vt:variant>
        <vt:i4>0</vt:i4>
      </vt:variant>
      <vt:variant>
        <vt:i4>5</vt:i4>
      </vt:variant>
      <vt:variant>
        <vt:lpwstr/>
      </vt:variant>
      <vt:variant>
        <vt:lpwstr>_Toc364775616</vt:lpwstr>
      </vt:variant>
      <vt:variant>
        <vt:i4>1179702</vt:i4>
      </vt:variant>
      <vt:variant>
        <vt:i4>458</vt:i4>
      </vt:variant>
      <vt:variant>
        <vt:i4>0</vt:i4>
      </vt:variant>
      <vt:variant>
        <vt:i4>5</vt:i4>
      </vt:variant>
      <vt:variant>
        <vt:lpwstr/>
      </vt:variant>
      <vt:variant>
        <vt:lpwstr>_Toc364775615</vt:lpwstr>
      </vt:variant>
      <vt:variant>
        <vt:i4>1179702</vt:i4>
      </vt:variant>
      <vt:variant>
        <vt:i4>452</vt:i4>
      </vt:variant>
      <vt:variant>
        <vt:i4>0</vt:i4>
      </vt:variant>
      <vt:variant>
        <vt:i4>5</vt:i4>
      </vt:variant>
      <vt:variant>
        <vt:lpwstr/>
      </vt:variant>
      <vt:variant>
        <vt:lpwstr>_Toc364775614</vt:lpwstr>
      </vt:variant>
      <vt:variant>
        <vt:i4>1179702</vt:i4>
      </vt:variant>
      <vt:variant>
        <vt:i4>446</vt:i4>
      </vt:variant>
      <vt:variant>
        <vt:i4>0</vt:i4>
      </vt:variant>
      <vt:variant>
        <vt:i4>5</vt:i4>
      </vt:variant>
      <vt:variant>
        <vt:lpwstr/>
      </vt:variant>
      <vt:variant>
        <vt:lpwstr>_Toc364775613</vt:lpwstr>
      </vt:variant>
      <vt:variant>
        <vt:i4>1179702</vt:i4>
      </vt:variant>
      <vt:variant>
        <vt:i4>440</vt:i4>
      </vt:variant>
      <vt:variant>
        <vt:i4>0</vt:i4>
      </vt:variant>
      <vt:variant>
        <vt:i4>5</vt:i4>
      </vt:variant>
      <vt:variant>
        <vt:lpwstr/>
      </vt:variant>
      <vt:variant>
        <vt:lpwstr>_Toc364775612</vt:lpwstr>
      </vt:variant>
      <vt:variant>
        <vt:i4>1179702</vt:i4>
      </vt:variant>
      <vt:variant>
        <vt:i4>434</vt:i4>
      </vt:variant>
      <vt:variant>
        <vt:i4>0</vt:i4>
      </vt:variant>
      <vt:variant>
        <vt:i4>5</vt:i4>
      </vt:variant>
      <vt:variant>
        <vt:lpwstr/>
      </vt:variant>
      <vt:variant>
        <vt:lpwstr>_Toc364775611</vt:lpwstr>
      </vt:variant>
      <vt:variant>
        <vt:i4>1179702</vt:i4>
      </vt:variant>
      <vt:variant>
        <vt:i4>428</vt:i4>
      </vt:variant>
      <vt:variant>
        <vt:i4>0</vt:i4>
      </vt:variant>
      <vt:variant>
        <vt:i4>5</vt:i4>
      </vt:variant>
      <vt:variant>
        <vt:lpwstr/>
      </vt:variant>
      <vt:variant>
        <vt:lpwstr>_Toc364775610</vt:lpwstr>
      </vt:variant>
      <vt:variant>
        <vt:i4>1245238</vt:i4>
      </vt:variant>
      <vt:variant>
        <vt:i4>422</vt:i4>
      </vt:variant>
      <vt:variant>
        <vt:i4>0</vt:i4>
      </vt:variant>
      <vt:variant>
        <vt:i4>5</vt:i4>
      </vt:variant>
      <vt:variant>
        <vt:lpwstr/>
      </vt:variant>
      <vt:variant>
        <vt:lpwstr>_Toc364775609</vt:lpwstr>
      </vt:variant>
      <vt:variant>
        <vt:i4>1245238</vt:i4>
      </vt:variant>
      <vt:variant>
        <vt:i4>416</vt:i4>
      </vt:variant>
      <vt:variant>
        <vt:i4>0</vt:i4>
      </vt:variant>
      <vt:variant>
        <vt:i4>5</vt:i4>
      </vt:variant>
      <vt:variant>
        <vt:lpwstr/>
      </vt:variant>
      <vt:variant>
        <vt:lpwstr>_Toc364775608</vt:lpwstr>
      </vt:variant>
      <vt:variant>
        <vt:i4>1245238</vt:i4>
      </vt:variant>
      <vt:variant>
        <vt:i4>410</vt:i4>
      </vt:variant>
      <vt:variant>
        <vt:i4>0</vt:i4>
      </vt:variant>
      <vt:variant>
        <vt:i4>5</vt:i4>
      </vt:variant>
      <vt:variant>
        <vt:lpwstr/>
      </vt:variant>
      <vt:variant>
        <vt:lpwstr>_Toc364775607</vt:lpwstr>
      </vt:variant>
      <vt:variant>
        <vt:i4>1245238</vt:i4>
      </vt:variant>
      <vt:variant>
        <vt:i4>404</vt:i4>
      </vt:variant>
      <vt:variant>
        <vt:i4>0</vt:i4>
      </vt:variant>
      <vt:variant>
        <vt:i4>5</vt:i4>
      </vt:variant>
      <vt:variant>
        <vt:lpwstr/>
      </vt:variant>
      <vt:variant>
        <vt:lpwstr>_Toc364775606</vt:lpwstr>
      </vt:variant>
      <vt:variant>
        <vt:i4>1245238</vt:i4>
      </vt:variant>
      <vt:variant>
        <vt:i4>398</vt:i4>
      </vt:variant>
      <vt:variant>
        <vt:i4>0</vt:i4>
      </vt:variant>
      <vt:variant>
        <vt:i4>5</vt:i4>
      </vt:variant>
      <vt:variant>
        <vt:lpwstr/>
      </vt:variant>
      <vt:variant>
        <vt:lpwstr>_Toc364775605</vt:lpwstr>
      </vt:variant>
      <vt:variant>
        <vt:i4>1245238</vt:i4>
      </vt:variant>
      <vt:variant>
        <vt:i4>392</vt:i4>
      </vt:variant>
      <vt:variant>
        <vt:i4>0</vt:i4>
      </vt:variant>
      <vt:variant>
        <vt:i4>5</vt:i4>
      </vt:variant>
      <vt:variant>
        <vt:lpwstr/>
      </vt:variant>
      <vt:variant>
        <vt:lpwstr>_Toc364775604</vt:lpwstr>
      </vt:variant>
      <vt:variant>
        <vt:i4>1245238</vt:i4>
      </vt:variant>
      <vt:variant>
        <vt:i4>386</vt:i4>
      </vt:variant>
      <vt:variant>
        <vt:i4>0</vt:i4>
      </vt:variant>
      <vt:variant>
        <vt:i4>5</vt:i4>
      </vt:variant>
      <vt:variant>
        <vt:lpwstr/>
      </vt:variant>
      <vt:variant>
        <vt:lpwstr>_Toc364775603</vt:lpwstr>
      </vt:variant>
      <vt:variant>
        <vt:i4>1245238</vt:i4>
      </vt:variant>
      <vt:variant>
        <vt:i4>380</vt:i4>
      </vt:variant>
      <vt:variant>
        <vt:i4>0</vt:i4>
      </vt:variant>
      <vt:variant>
        <vt:i4>5</vt:i4>
      </vt:variant>
      <vt:variant>
        <vt:lpwstr/>
      </vt:variant>
      <vt:variant>
        <vt:lpwstr>_Toc364775602</vt:lpwstr>
      </vt:variant>
      <vt:variant>
        <vt:i4>1245238</vt:i4>
      </vt:variant>
      <vt:variant>
        <vt:i4>374</vt:i4>
      </vt:variant>
      <vt:variant>
        <vt:i4>0</vt:i4>
      </vt:variant>
      <vt:variant>
        <vt:i4>5</vt:i4>
      </vt:variant>
      <vt:variant>
        <vt:lpwstr/>
      </vt:variant>
      <vt:variant>
        <vt:lpwstr>_Toc364775601</vt:lpwstr>
      </vt:variant>
      <vt:variant>
        <vt:i4>1245238</vt:i4>
      </vt:variant>
      <vt:variant>
        <vt:i4>368</vt:i4>
      </vt:variant>
      <vt:variant>
        <vt:i4>0</vt:i4>
      </vt:variant>
      <vt:variant>
        <vt:i4>5</vt:i4>
      </vt:variant>
      <vt:variant>
        <vt:lpwstr/>
      </vt:variant>
      <vt:variant>
        <vt:lpwstr>_Toc364775600</vt:lpwstr>
      </vt:variant>
      <vt:variant>
        <vt:i4>1703989</vt:i4>
      </vt:variant>
      <vt:variant>
        <vt:i4>362</vt:i4>
      </vt:variant>
      <vt:variant>
        <vt:i4>0</vt:i4>
      </vt:variant>
      <vt:variant>
        <vt:i4>5</vt:i4>
      </vt:variant>
      <vt:variant>
        <vt:lpwstr/>
      </vt:variant>
      <vt:variant>
        <vt:lpwstr>_Toc364775599</vt:lpwstr>
      </vt:variant>
      <vt:variant>
        <vt:i4>1703989</vt:i4>
      </vt:variant>
      <vt:variant>
        <vt:i4>356</vt:i4>
      </vt:variant>
      <vt:variant>
        <vt:i4>0</vt:i4>
      </vt:variant>
      <vt:variant>
        <vt:i4>5</vt:i4>
      </vt:variant>
      <vt:variant>
        <vt:lpwstr/>
      </vt:variant>
      <vt:variant>
        <vt:lpwstr>_Toc364775598</vt:lpwstr>
      </vt:variant>
      <vt:variant>
        <vt:i4>1703989</vt:i4>
      </vt:variant>
      <vt:variant>
        <vt:i4>350</vt:i4>
      </vt:variant>
      <vt:variant>
        <vt:i4>0</vt:i4>
      </vt:variant>
      <vt:variant>
        <vt:i4>5</vt:i4>
      </vt:variant>
      <vt:variant>
        <vt:lpwstr/>
      </vt:variant>
      <vt:variant>
        <vt:lpwstr>_Toc364775597</vt:lpwstr>
      </vt:variant>
      <vt:variant>
        <vt:i4>1703989</vt:i4>
      </vt:variant>
      <vt:variant>
        <vt:i4>344</vt:i4>
      </vt:variant>
      <vt:variant>
        <vt:i4>0</vt:i4>
      </vt:variant>
      <vt:variant>
        <vt:i4>5</vt:i4>
      </vt:variant>
      <vt:variant>
        <vt:lpwstr/>
      </vt:variant>
      <vt:variant>
        <vt:lpwstr>_Toc364775596</vt:lpwstr>
      </vt:variant>
      <vt:variant>
        <vt:i4>1703989</vt:i4>
      </vt:variant>
      <vt:variant>
        <vt:i4>338</vt:i4>
      </vt:variant>
      <vt:variant>
        <vt:i4>0</vt:i4>
      </vt:variant>
      <vt:variant>
        <vt:i4>5</vt:i4>
      </vt:variant>
      <vt:variant>
        <vt:lpwstr/>
      </vt:variant>
      <vt:variant>
        <vt:lpwstr>_Toc364775595</vt:lpwstr>
      </vt:variant>
      <vt:variant>
        <vt:i4>1703989</vt:i4>
      </vt:variant>
      <vt:variant>
        <vt:i4>332</vt:i4>
      </vt:variant>
      <vt:variant>
        <vt:i4>0</vt:i4>
      </vt:variant>
      <vt:variant>
        <vt:i4>5</vt:i4>
      </vt:variant>
      <vt:variant>
        <vt:lpwstr/>
      </vt:variant>
      <vt:variant>
        <vt:lpwstr>_Toc364775594</vt:lpwstr>
      </vt:variant>
      <vt:variant>
        <vt:i4>2555961</vt:i4>
      </vt:variant>
      <vt:variant>
        <vt:i4>318</vt:i4>
      </vt:variant>
      <vt:variant>
        <vt:i4>0</vt:i4>
      </vt:variant>
      <vt:variant>
        <vt:i4>5</vt:i4>
      </vt:variant>
      <vt:variant>
        <vt:lpwstr>\\syd6141\42$\AS03\ARBITRATION\RESOURCES\OTHER\NotificationfortheArbitration.oft</vt:lpwstr>
      </vt:variant>
      <vt:variant>
        <vt:lpwstr/>
      </vt:variant>
      <vt:variant>
        <vt:i4>4718689</vt:i4>
      </vt:variant>
      <vt:variant>
        <vt:i4>291</vt:i4>
      </vt:variant>
      <vt:variant>
        <vt:i4>0</vt:i4>
      </vt:variant>
      <vt:variant>
        <vt:i4>5</vt:i4>
      </vt:variant>
      <vt:variant>
        <vt:lpwstr>http://precdrf/prc_ref/aarprc/COMLIB2.DRF</vt:lpwstr>
      </vt:variant>
      <vt:variant>
        <vt:lpwstr/>
      </vt:variant>
      <vt:variant>
        <vt:i4>4718689</vt:i4>
      </vt:variant>
      <vt:variant>
        <vt:i4>288</vt:i4>
      </vt:variant>
      <vt:variant>
        <vt:i4>0</vt:i4>
      </vt:variant>
      <vt:variant>
        <vt:i4>5</vt:i4>
      </vt:variant>
      <vt:variant>
        <vt:lpwstr>http://precdrf/prc_ref/aarprc/COMLIB2.DRF</vt:lpwstr>
      </vt:variant>
      <vt:variant>
        <vt:lpwstr/>
      </vt:variant>
      <vt:variant>
        <vt:i4>4325435</vt:i4>
      </vt:variant>
      <vt:variant>
        <vt:i4>249</vt:i4>
      </vt:variant>
      <vt:variant>
        <vt:i4>0</vt:i4>
      </vt:variant>
      <vt:variant>
        <vt:i4>5</vt:i4>
      </vt:variant>
      <vt:variant>
        <vt:lpwstr>http://precdrf/prc_ref/aarprc/COM0948.drf</vt:lpwstr>
      </vt:variant>
      <vt:variant>
        <vt:lpwstr/>
      </vt:variant>
      <vt:variant>
        <vt:i4>6225965</vt:i4>
      </vt:variant>
      <vt:variant>
        <vt:i4>246</vt:i4>
      </vt:variant>
      <vt:variant>
        <vt:i4>0</vt:i4>
      </vt:variant>
      <vt:variant>
        <vt:i4>5</vt:i4>
      </vt:variant>
      <vt:variant>
        <vt:lpwstr>http://precdrf/prc_ref/aarprc/TRN1754.drf</vt:lpwstr>
      </vt:variant>
      <vt:variant>
        <vt:lpwstr/>
      </vt:variant>
      <vt:variant>
        <vt:i4>6160430</vt:i4>
      </vt:variant>
      <vt:variant>
        <vt:i4>240</vt:i4>
      </vt:variant>
      <vt:variant>
        <vt:i4>0</vt:i4>
      </vt:variant>
      <vt:variant>
        <vt:i4>5</vt:i4>
      </vt:variant>
      <vt:variant>
        <vt:lpwstr>http://precdrf/prc_ref/aarprc/TRN0555.drf</vt:lpwstr>
      </vt:variant>
      <vt:variant>
        <vt:lpwstr/>
      </vt:variant>
      <vt:variant>
        <vt:i4>5832759</vt:i4>
      </vt:variant>
      <vt:variant>
        <vt:i4>237</vt:i4>
      </vt:variant>
      <vt:variant>
        <vt:i4>0</vt:i4>
      </vt:variant>
      <vt:variant>
        <vt:i4>5</vt:i4>
      </vt:variant>
      <vt:variant>
        <vt:lpwstr>http://precdrf/prc_ref/aarprc/OPN4341.drf</vt:lpwstr>
      </vt:variant>
      <vt:variant>
        <vt:lpwstr/>
      </vt:variant>
      <vt:variant>
        <vt:i4>5898278</vt:i4>
      </vt:variant>
      <vt:variant>
        <vt:i4>198</vt:i4>
      </vt:variant>
      <vt:variant>
        <vt:i4>0</vt:i4>
      </vt:variant>
      <vt:variant>
        <vt:i4>5</vt:i4>
      </vt:variant>
      <vt:variant>
        <vt:lpwstr>http://precdrf/prc_ref/aarprc/TRN1800.drf</vt:lpwstr>
      </vt:variant>
      <vt:variant>
        <vt:lpwstr/>
      </vt:variant>
      <vt:variant>
        <vt:i4>6029363</vt:i4>
      </vt:variant>
      <vt:variant>
        <vt:i4>189</vt:i4>
      </vt:variant>
      <vt:variant>
        <vt:i4>0</vt:i4>
      </vt:variant>
      <vt:variant>
        <vt:i4>5</vt:i4>
      </vt:variant>
      <vt:variant>
        <vt:lpwstr>http://precdrf/prc_ref/aarprc/OPN2472.drf</vt:lpwstr>
      </vt:variant>
      <vt:variant>
        <vt:lpwstr/>
      </vt:variant>
      <vt:variant>
        <vt:i4>5111856</vt:i4>
      </vt:variant>
      <vt:variant>
        <vt:i4>186</vt:i4>
      </vt:variant>
      <vt:variant>
        <vt:i4>0</vt:i4>
      </vt:variant>
      <vt:variant>
        <vt:i4>5</vt:i4>
      </vt:variant>
      <vt:variant>
        <vt:lpwstr>http://precdrf/prc_ref/aarprc/COM0882.drf</vt:lpwstr>
      </vt:variant>
      <vt:variant>
        <vt:lpwstr/>
      </vt:variant>
      <vt:variant>
        <vt:i4>6422545</vt:i4>
      </vt:variant>
      <vt:variant>
        <vt:i4>177</vt:i4>
      </vt:variant>
      <vt:variant>
        <vt:i4>0</vt:i4>
      </vt:variant>
      <vt:variant>
        <vt:i4>5</vt:i4>
      </vt:variant>
      <vt:variant>
        <vt:lpwstr>http://precdrf/prc_ref/aarprc/TRN2047A.drf</vt:lpwstr>
      </vt:variant>
      <vt:variant>
        <vt:lpwstr/>
      </vt:variant>
      <vt:variant>
        <vt:i4>5111908</vt:i4>
      </vt:variant>
      <vt:variant>
        <vt:i4>69</vt:i4>
      </vt:variant>
      <vt:variant>
        <vt:i4>0</vt:i4>
      </vt:variant>
      <vt:variant>
        <vt:i4>5</vt:i4>
      </vt:variant>
      <vt:variant>
        <vt:lpwstr>http://precdrf/prc_ref/aarprc/FINLIB1.drf</vt:lpwstr>
      </vt:variant>
      <vt:variant>
        <vt:lpwstr/>
      </vt:variant>
      <vt:variant>
        <vt:i4>327707</vt:i4>
      </vt:variant>
      <vt:variant>
        <vt:i4>51</vt:i4>
      </vt:variant>
      <vt:variant>
        <vt:i4>0</vt:i4>
      </vt:variant>
      <vt:variant>
        <vt:i4>5</vt:i4>
      </vt:variant>
      <vt:variant>
        <vt:lpwstr>http://www.allens.com.au/pubs/ma/foma31jan12.htm</vt:lpwstr>
      </vt:variant>
      <vt:variant>
        <vt:lpwstr/>
      </vt:variant>
      <vt:variant>
        <vt:i4>6094898</vt:i4>
      </vt:variant>
      <vt:variant>
        <vt:i4>48</vt:i4>
      </vt:variant>
      <vt:variant>
        <vt:i4>0</vt:i4>
      </vt:variant>
      <vt:variant>
        <vt:i4>5</vt:i4>
      </vt:variant>
      <vt:variant>
        <vt:lpwstr>http://precdrf/prc_ref/aarprc/OPN7631.drf</vt:lpwstr>
      </vt:variant>
      <vt:variant>
        <vt:lpwstr/>
      </vt:variant>
      <vt:variant>
        <vt:i4>8257655</vt:i4>
      </vt:variant>
      <vt:variant>
        <vt:i4>42</vt:i4>
      </vt:variant>
      <vt:variant>
        <vt:i4>0</vt:i4>
      </vt:variant>
      <vt:variant>
        <vt:i4>5</vt:i4>
      </vt:variant>
      <vt:variant>
        <vt:lpwstr>http://www.allens.com.au/services/pps/index.htm</vt:lpwstr>
      </vt:variant>
      <vt:variant>
        <vt:lpwstr/>
      </vt:variant>
      <vt:variant>
        <vt:i4>6094898</vt:i4>
      </vt:variant>
      <vt:variant>
        <vt:i4>39</vt:i4>
      </vt:variant>
      <vt:variant>
        <vt:i4>0</vt:i4>
      </vt:variant>
      <vt:variant>
        <vt:i4>5</vt:i4>
      </vt:variant>
      <vt:variant>
        <vt:lpwstr>http://precdrf/prc_ref/aarprc/OPN7631.drf</vt:lpwstr>
      </vt:variant>
      <vt:variant>
        <vt:lpwstr/>
      </vt:variant>
      <vt:variant>
        <vt:i4>5111859</vt:i4>
      </vt:variant>
      <vt:variant>
        <vt:i4>30</vt:i4>
      </vt:variant>
      <vt:variant>
        <vt:i4>0</vt:i4>
      </vt:variant>
      <vt:variant>
        <vt:i4>5</vt:i4>
      </vt:variant>
      <vt:variant>
        <vt:lpwstr>http://precdrf/prc_ref/aarprc/COM0881.drf</vt:lpwstr>
      </vt:variant>
      <vt:variant>
        <vt:lpwstr/>
      </vt:variant>
      <vt:variant>
        <vt:i4>3866666</vt:i4>
      </vt:variant>
      <vt:variant>
        <vt:i4>27</vt:i4>
      </vt:variant>
      <vt:variant>
        <vt:i4>0</vt:i4>
      </vt:variant>
      <vt:variant>
        <vt:i4>5</vt:i4>
      </vt:variant>
      <vt:variant>
        <vt:lpwstr>http://search/docsfind/opendoc.drf?Library=AARSER&amp;DocumentID=A0212765165&amp;Mode=View</vt:lpwstr>
      </vt:variant>
      <vt:variant>
        <vt:lpwstr/>
      </vt:variant>
      <vt:variant>
        <vt:i4>4522033</vt:i4>
      </vt:variant>
      <vt:variant>
        <vt:i4>24</vt:i4>
      </vt:variant>
      <vt:variant>
        <vt:i4>0</vt:i4>
      </vt:variant>
      <vt:variant>
        <vt:i4>5</vt:i4>
      </vt:variant>
      <vt:variant>
        <vt:lpwstr>http://precdrf/prc_ref/aarprc/COM0932.drf</vt:lpwstr>
      </vt:variant>
      <vt:variant>
        <vt:lpwstr/>
      </vt:variant>
      <vt:variant>
        <vt:i4>4325435</vt:i4>
      </vt:variant>
      <vt:variant>
        <vt:i4>21</vt:i4>
      </vt:variant>
      <vt:variant>
        <vt:i4>0</vt:i4>
      </vt:variant>
      <vt:variant>
        <vt:i4>5</vt:i4>
      </vt:variant>
      <vt:variant>
        <vt:lpwstr>http://precdrf/prc_ref/aarprc/COM0948.drf</vt:lpwstr>
      </vt:variant>
      <vt:variant>
        <vt:lpwstr/>
      </vt:variant>
      <vt:variant>
        <vt:i4>6225965</vt:i4>
      </vt:variant>
      <vt:variant>
        <vt:i4>18</vt:i4>
      </vt:variant>
      <vt:variant>
        <vt:i4>0</vt:i4>
      </vt:variant>
      <vt:variant>
        <vt:i4>5</vt:i4>
      </vt:variant>
      <vt:variant>
        <vt:lpwstr>http://precdrf/prc_ref/aarprc/TRN1754.drf</vt:lpwstr>
      </vt:variant>
      <vt:variant>
        <vt:lpwstr/>
      </vt:variant>
      <vt:variant>
        <vt:i4>4456503</vt:i4>
      </vt:variant>
      <vt:variant>
        <vt:i4>15</vt:i4>
      </vt:variant>
      <vt:variant>
        <vt:i4>0</vt:i4>
      </vt:variant>
      <vt:variant>
        <vt:i4>5</vt:i4>
      </vt:variant>
      <vt:variant>
        <vt:lpwstr>http://precdrf/prc_ref/aarprc/COM0924.drf</vt:lpwstr>
      </vt:variant>
      <vt:variant>
        <vt:lpwstr/>
      </vt:variant>
      <vt:variant>
        <vt:i4>5111859</vt:i4>
      </vt:variant>
      <vt:variant>
        <vt:i4>12</vt:i4>
      </vt:variant>
      <vt:variant>
        <vt:i4>0</vt:i4>
      </vt:variant>
      <vt:variant>
        <vt:i4>5</vt:i4>
      </vt:variant>
      <vt:variant>
        <vt:lpwstr>http://precdrf/prc_ref/aarprc/COM0881.drf</vt:lpwstr>
      </vt:variant>
      <vt:variant>
        <vt:lpwstr/>
      </vt:variant>
      <vt:variant>
        <vt:i4>4194361</vt:i4>
      </vt:variant>
      <vt:variant>
        <vt:i4>9</vt:i4>
      </vt:variant>
      <vt:variant>
        <vt:i4>0</vt:i4>
      </vt:variant>
      <vt:variant>
        <vt:i4>5</vt:i4>
      </vt:variant>
      <vt:variant>
        <vt:lpwstr>http://precdrf/prc_ref/aarprc/FIN0104.drf</vt:lpwstr>
      </vt:variant>
      <vt:variant>
        <vt:lpwstr/>
      </vt:variant>
      <vt:variant>
        <vt:i4>5046328</vt:i4>
      </vt:variant>
      <vt:variant>
        <vt:i4>6</vt:i4>
      </vt:variant>
      <vt:variant>
        <vt:i4>0</vt:i4>
      </vt:variant>
      <vt:variant>
        <vt:i4>5</vt:i4>
      </vt:variant>
      <vt:variant>
        <vt:lpwstr>http://precdrf/prc_ref/aarprc/TAX0050.drf</vt:lpwstr>
      </vt:variant>
      <vt:variant>
        <vt:lpwstr/>
      </vt:variant>
      <vt:variant>
        <vt:i4>6422619</vt:i4>
      </vt:variant>
      <vt:variant>
        <vt:i4>3</vt:i4>
      </vt:variant>
      <vt:variant>
        <vt:i4>0</vt:i4>
      </vt:variant>
      <vt:variant>
        <vt:i4>5</vt:i4>
      </vt:variant>
      <vt:variant>
        <vt:lpwstr>http://precdrf/prc_ref/policies/PLY002.drf</vt:lpwstr>
      </vt:variant>
      <vt:variant>
        <vt:lpwstr/>
      </vt:variant>
      <vt:variant>
        <vt:i4>3801163</vt:i4>
      </vt:variant>
      <vt:variant>
        <vt:i4>0</vt:i4>
      </vt:variant>
      <vt:variant>
        <vt:i4>0</vt:i4>
      </vt:variant>
      <vt:variant>
        <vt:i4>5</vt:i4>
      </vt:variant>
      <vt:variant>
        <vt:lpwstr>\\syd649\precdrf$\prc_ref\AARSER\KMContacts.drf</vt:lpwstr>
      </vt:variant>
      <vt:variant>
        <vt:lpwstr/>
      </vt:variant>
      <vt:variant>
        <vt:i4>6357047</vt:i4>
      </vt:variant>
      <vt:variant>
        <vt:i4>-1</vt:i4>
      </vt:variant>
      <vt:variant>
        <vt:i4>2167</vt:i4>
      </vt:variant>
      <vt:variant>
        <vt:i4>1</vt:i4>
      </vt:variant>
      <vt:variant>
        <vt:lpwstr>F:\Data\Templates\AARTemplates\WIP\AllensLogos\Color\Allens_Logo_Pos_rgb 40mm.jpg</vt:lpwstr>
      </vt:variant>
      <vt:variant>
        <vt:lpwstr/>
      </vt:variant>
      <vt:variant>
        <vt:i4>6488116</vt:i4>
      </vt:variant>
      <vt:variant>
        <vt:i4>-1</vt:i4>
      </vt:variant>
      <vt:variant>
        <vt:i4>2179</vt:i4>
      </vt:variant>
      <vt:variant>
        <vt:i4>1</vt:i4>
      </vt:variant>
      <vt:variant>
        <vt:lpwstr>F:\Data\Templates\AARTemplates\WIP\AllensLogos\Color\Allens_Logo_Pos_rgb 63mm.jpg</vt:lpwstr>
      </vt:variant>
      <vt:variant>
        <vt:lpwstr/>
      </vt:variant>
      <vt:variant>
        <vt:i4>6357047</vt:i4>
      </vt:variant>
      <vt:variant>
        <vt:i4>-1</vt:i4>
      </vt:variant>
      <vt:variant>
        <vt:i4>2181</vt:i4>
      </vt:variant>
      <vt:variant>
        <vt:i4>1</vt:i4>
      </vt:variant>
      <vt:variant>
        <vt:lpwstr>F:\Data\Templates\AARTemplates\WIP\AllensLogos\Color\Allens_Logo_Pos_rgb 40mm.jpg</vt:lpwstr>
      </vt:variant>
      <vt:variant>
        <vt:lpwstr/>
      </vt:variant>
      <vt:variant>
        <vt:i4>6357047</vt:i4>
      </vt:variant>
      <vt:variant>
        <vt:i4>-1</vt:i4>
      </vt:variant>
      <vt:variant>
        <vt:i4>2182</vt:i4>
      </vt:variant>
      <vt:variant>
        <vt:i4>1</vt:i4>
      </vt:variant>
      <vt:variant>
        <vt:lpwstr>F:\Data\Templates\AARTemplates\WIP\AllensLogos\Color\Allens_Logo_Pos_rgb 40mm.jpg</vt:lpwstr>
      </vt:variant>
      <vt:variant>
        <vt:lpwstr/>
      </vt:variant>
      <vt:variant>
        <vt:i4>1507391</vt:i4>
      </vt:variant>
      <vt:variant>
        <vt:i4>-1</vt:i4>
      </vt:variant>
      <vt:variant>
        <vt:i4>2183</vt:i4>
      </vt:variant>
      <vt:variant>
        <vt:i4>1</vt:i4>
      </vt:variant>
      <vt:variant>
        <vt:lpwstr>\\sydfps\apps\Data\Templates\AARTemplates\WIP\AllensLogos\Color\Allens_Logo_Pos_rgb 40mm.jpg</vt:lpwstr>
      </vt:variant>
      <vt:variant>
        <vt:lpwstr/>
      </vt:variant>
      <vt:variant>
        <vt:i4>1507391</vt:i4>
      </vt:variant>
      <vt:variant>
        <vt:i4>-1</vt:i4>
      </vt:variant>
      <vt:variant>
        <vt:i4>2184</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prec</dc:creator>
  <cp:keywords/>
  <dc:description/>
  <cp:lastModifiedBy>Allens</cp:lastModifiedBy>
  <cp:revision>2</cp:revision>
  <cp:lastPrinted>2016-02-25T22:30:00Z</cp:lastPrinted>
  <dcterms:created xsi:type="dcterms:W3CDTF">2025-02-11T06:32:00Z</dcterms:created>
  <dcterms:modified xsi:type="dcterms:W3CDTF">2025-02-11T06:32:00Z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nkcs A0138859086v2 120507152 </vt:lpwstr>
  </property>
  <property fmtid="{D5CDD505-2E9C-101B-9397-08002B2CF9AE}" pid="3" name="DOCSDocNumber">
    <vt:lpwstr>38859086</vt:lpwstr>
  </property>
  <property fmtid="{D5CDD505-2E9C-101B-9397-08002B2CF9AE}" pid="4" name="DOCSDocumentID">
    <vt:lpwstr>A0138859086</vt:lpwstr>
  </property>
  <property fmtid="{D5CDD505-2E9C-101B-9397-08002B2CF9AE}" pid="5" name="DOCSDocName">
    <vt:lpwstr>ACCLPREC - A-Suite - Shareholders Agreement - March 2017</vt:lpwstr>
  </property>
  <property fmtid="{D5CDD505-2E9C-101B-9397-08002B2CF9AE}" pid="6" name="DOCSAuthorID">
    <vt:lpwstr>nkcs</vt:lpwstr>
  </property>
  <property fmtid="{D5CDD505-2E9C-101B-9397-08002B2CF9AE}" pid="7" name="DOCSAuthorName">
    <vt:lpwstr>Czapski, Natalie</vt:lpwstr>
  </property>
  <property fmtid="{D5CDD505-2E9C-101B-9397-08002B2CF9AE}" pid="8" name="DOCSMatterID">
    <vt:lpwstr>120507152</vt:lpwstr>
  </property>
  <property fmtid="{D5CDD505-2E9C-101B-9397-08002B2CF9AE}" pid="9" name="DOCSMatterName">
    <vt:lpwstr>TMT precedent collection (2015)</vt:lpwstr>
  </property>
  <property fmtid="{D5CDD505-2E9C-101B-9397-08002B2CF9AE}" pid="10" name="DOCSTypistID">
    <vt:lpwstr>nkcs</vt:lpwstr>
  </property>
  <property fmtid="{D5CDD505-2E9C-101B-9397-08002B2CF9AE}" pid="11" name="DOCSTypistName">
    <vt:lpwstr>Czapski, Natalie</vt:lpwstr>
  </property>
  <property fmtid="{D5CDD505-2E9C-101B-9397-08002B2CF9AE}" pid="12" name="DOCSDocTypeID">
    <vt:lpwstr>Document</vt:lpwstr>
  </property>
  <property fmtid="{D5CDD505-2E9C-101B-9397-08002B2CF9AE}" pid="13" name="DOCSDocTypeDsc">
    <vt:lpwstr>DOCSDocTypeDsc</vt:lpwstr>
  </property>
  <property fmtid="{D5CDD505-2E9C-101B-9397-08002B2CF9AE}" pid="14" name="DOCSCreationDate">
    <vt:lpwstr>13/03/2017 3:17:43 PM</vt:lpwstr>
  </property>
  <property fmtid="{D5CDD505-2E9C-101B-9397-08002B2CF9AE}" pid="15" name="DOCSLastEditDate">
    <vt:lpwstr>21/03/2017 9:40:03 AM</vt:lpwstr>
  </property>
  <property fmtid="{D5CDD505-2E9C-101B-9397-08002B2CF9AE}" pid="16" name="DOCSClientID">
    <vt:lpwstr>1125646</vt:lpwstr>
  </property>
  <property fmtid="{D5CDD505-2E9C-101B-9397-08002B2CF9AE}" pid="17" name="DOCSClientName">
    <vt:lpwstr>Allens</vt:lpwstr>
  </property>
  <property fmtid="{D5CDD505-2E9C-101B-9397-08002B2CF9AE}" pid="18" name="DOCSPrecedentID">
    <vt:lpwstr/>
  </property>
  <property fmtid="{D5CDD505-2E9C-101B-9397-08002B2CF9AE}" pid="19" name="DOCSProjectName">
    <vt:lpwstr/>
  </property>
  <property fmtid="{D5CDD505-2E9C-101B-9397-08002B2CF9AE}" pid="20" name="DOCSVersionNumber">
    <vt:lpwstr>2</vt:lpwstr>
  </property>
  <property fmtid="{D5CDD505-2E9C-101B-9397-08002B2CF9AE}" pid="21" name="iManageDocFooter">
    <vt:lpwstr>MNZS 811299442v5 MNZS</vt:lpwstr>
  </property>
  <property fmtid="{D5CDD505-2E9C-101B-9397-08002B2CF9AE}" pid="22" name="iManageDocNum">
    <vt:lpwstr>811299442</vt:lpwstr>
  </property>
  <property fmtid="{D5CDD505-2E9C-101B-9397-08002B2CF9AE}" pid="23" name="iManageAuthorID">
    <vt:lpwstr>MNZS</vt:lpwstr>
  </property>
  <property fmtid="{D5CDD505-2E9C-101B-9397-08002B2CF9AE}" pid="24" name="iManageAuthorName">
    <vt:lpwstr>Hunt, Madeleine</vt:lpwstr>
  </property>
  <property fmtid="{D5CDD505-2E9C-101B-9397-08002B2CF9AE}" pid="25" name="iManageVersion">
    <vt:lpwstr>5</vt:lpwstr>
  </property>
  <property fmtid="{D5CDD505-2E9C-101B-9397-08002B2CF9AE}" pid="26" name="iManageLastEditDate">
    <vt:lpwstr>2/11/2025 6:01:37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Shareholders' Deed [Updated 18 December 2024]</vt:lpwstr>
  </property>
  <property fmtid="{D5CDD505-2E9C-101B-9397-08002B2CF9AE}" pid="32" name="iManageCreateDate">
    <vt:lpwstr>2/11/2025 6:01:36 AM</vt:lpwstr>
  </property>
  <property fmtid="{D5CDD505-2E9C-101B-9397-08002B2CF9AE}" pid="33" name="iManageMatterNumber">
    <vt:lpwstr>MNZS</vt:lpwstr>
  </property>
  <property fmtid="{D5CDD505-2E9C-101B-9397-08002B2CF9AE}" pid="34" name="iManageMatterDesc">
    <vt:lpwstr>Hunt, Madeleine</vt:lpwstr>
  </property>
  <property fmtid="{D5CDD505-2E9C-101B-9397-08002B2CF9AE}" pid="35" name="iManageDocumentID">
    <vt:lpwstr>DMS!811299442.5</vt:lpwstr>
  </property>
  <property fmtid="{D5CDD505-2E9C-101B-9397-08002B2CF9AE}" pid="36" name="iManageDatabaseName">
    <vt:lpwstr>DMS</vt:lpwstr>
  </property>
  <property fmtid="{D5CDD505-2E9C-101B-9397-08002B2CF9AE}" pid="37" name="iManageClientID">
    <vt:lpwstr>PERSONAL</vt:lpwstr>
  </property>
  <property fmtid="{D5CDD505-2E9C-101B-9397-08002B2CF9AE}" pid="38" name="iManageIsCheckedOut">
    <vt:lpwstr>-1</vt:lpwstr>
  </property>
</Properties>
</file>